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eastAsia="宋体" w:cs="宋体"/>
          <w:color w:val="auto"/>
          <w:sz w:val="32"/>
          <w:szCs w:val="32"/>
          <w:highlight w:val="none"/>
        </w:rPr>
      </w:pPr>
      <w:r>
        <w:rPr>
          <w:rFonts w:hint="eastAsia" w:ascii="宋体" w:hAnsi="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 </w:t>
      </w:r>
      <w:r/>
    </w:p>
    <w:p>
      <w:pPr>
        <w:ind w:firstLine="300"/>
        <w:spacing w:line="360" w:lineRule="auto"/>
        <w:rPr>
          <w:rFonts w:hint="eastAsia" w:ascii="宋体" w:hAnsi="宋体" w:eastAsia="宋体" w:cs="宋体"/>
          <w:color w:val="auto"/>
          <w:sz w:val="60"/>
          <w:szCs w:val="60"/>
          <w:highlight w:val="none"/>
        </w:rPr>
      </w:pPr>
      <w:r>
        <w:rPr>
          <w:rFonts w:hint="eastAsia" w:ascii="宋体" w:hAnsi="宋体" w:eastAsia="宋体" w:cs="宋体"/>
          <w:color w:val="auto"/>
          <w:sz w:val="60"/>
          <w:szCs w:val="60"/>
          <w:highlight w:val="none"/>
        </w:rPr>
      </w:r>
      <w:r/>
    </w:p>
    <w:p>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r>
      <w:r/>
    </w:p>
    <w:p>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 xml:space="preserve">公开招标文件</w:t>
      </w:r>
      <w:r/>
    </w:p>
    <w:p>
      <w:pPr>
        <w:jc w:val="center"/>
        <w:spacing w:line="360" w:lineRule="auto"/>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r>
      <w:r/>
    </w:p>
    <w:p>
      <w:pPr>
        <w:jc w:val="center"/>
        <w:spacing w:line="360" w:lineRule="auto"/>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r>
      <w:r/>
    </w:p>
    <w:p>
      <w:pPr>
        <w:jc w:val="left"/>
        <w:spacing w:line="360" w:lineRule="auto"/>
        <w:tabs>
          <w:tab w:val="left" w:pos="5609" w:leader="none"/>
        </w:tabs>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项目名称</w:t>
      </w:r>
      <w:r>
        <w:rPr>
          <w:rFonts w:hint="eastAsia" w:ascii="宋体" w:hAnsi="宋体" w:cs="宋体"/>
          <w:bCs/>
          <w:color w:val="auto"/>
          <w:sz w:val="36"/>
          <w:szCs w:val="36"/>
          <w:highlight w:val="none"/>
          <w:lang w:eastAsia="zh-CN"/>
        </w:rPr>
        <w:t xml:space="preserve">:常州市教育局直属学校校园平安险服务项目</w:t>
      </w:r>
      <w:r>
        <w:rPr>
          <w:rFonts w:hint="eastAsia" w:ascii="宋体" w:hAnsi="宋体" w:eastAsia="宋体" w:cs="宋体"/>
          <w:bCs/>
          <w:color w:val="auto"/>
          <w:sz w:val="36"/>
          <w:szCs w:val="36"/>
          <w:highlight w:val="none"/>
        </w:rPr>
        <w:tab/>
      </w:r>
      <w:r/>
    </w:p>
    <w:p>
      <w:pPr>
        <w:ind w:left="2832" w:hanging="1900"/>
        <w:jc w:val="left"/>
        <w:spacing w:line="360" w:lineRule="auto"/>
        <w:tabs>
          <w:tab w:val="left" w:pos="3240" w:leader="none"/>
          <w:tab w:val="left" w:pos="3420" w:leader="none"/>
        </w:tabs>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jc w:val="left"/>
        <w:spacing w:line="360" w:lineRule="auto"/>
        <w:tabs>
          <w:tab w:val="left" w:pos="3240" w:leader="none"/>
          <w:tab w:val="left" w:pos="3420"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rPr>
        <w:t xml:space="preserve">项目编号</w:t>
      </w:r>
      <w:r>
        <w:rPr>
          <w:rFonts w:hint="eastAsia" w:ascii="宋体" w:hAnsi="宋体" w:cs="宋体"/>
          <w:bCs/>
          <w:color w:val="auto"/>
          <w:sz w:val="36"/>
          <w:szCs w:val="36"/>
          <w:highlight w:val="none"/>
          <w:lang w:eastAsia="zh-CN"/>
        </w:rPr>
        <w:t xml:space="preserve">:JSZC-320400-CZZJ-G2026-0004</w:t>
      </w:r>
      <w:r/>
    </w:p>
    <w:p>
      <w:pPr>
        <w:jc w:val="left"/>
        <w:spacing w:line="360" w:lineRule="auto"/>
        <w:tabs>
          <w:tab w:val="left" w:pos="3240" w:leader="none"/>
          <w:tab w:val="left" w:pos="3420" w:leader="none"/>
        </w:tabs>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jc w:val="left"/>
        <w:spacing w:line="360" w:lineRule="auto"/>
        <w:tabs>
          <w:tab w:val="left" w:pos="3240" w:leader="none"/>
          <w:tab w:val="left" w:pos="3420"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rPr>
        <w:t xml:space="preserve">采 购 人</w:t>
      </w:r>
      <w:r>
        <w:rPr>
          <w:rFonts w:hint="eastAsia" w:ascii="宋体" w:hAnsi="宋体" w:cs="宋体"/>
          <w:bCs/>
          <w:color w:val="auto"/>
          <w:sz w:val="36"/>
          <w:szCs w:val="36"/>
          <w:highlight w:val="none"/>
          <w:lang w:eastAsia="zh-CN"/>
        </w:rPr>
        <w:t xml:space="preserve">:常州市教育局</w:t>
      </w:r>
      <w:r/>
    </w:p>
    <w:p>
      <w:pPr>
        <w:ind w:left="2832" w:hanging="1900"/>
        <w:jc w:val="left"/>
        <w:spacing w:line="360" w:lineRule="auto"/>
        <w:tabs>
          <w:tab w:val="left" w:pos="3240" w:leader="none"/>
          <w:tab w:val="left" w:pos="3420" w:leader="none"/>
        </w:tabs>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jc w:val="left"/>
        <w:spacing w:line="360" w:lineRule="auto"/>
        <w:tabs>
          <w:tab w:val="left" w:pos="3240" w:leader="none"/>
          <w:tab w:val="left" w:pos="3420" w:leader="none"/>
        </w:tabs>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采购代理机构</w:t>
      </w:r>
      <w:r>
        <w:rPr>
          <w:rFonts w:hint="eastAsia" w:ascii="宋体" w:hAnsi="宋体" w:cs="宋体"/>
          <w:bCs/>
          <w:color w:val="auto"/>
          <w:sz w:val="36"/>
          <w:szCs w:val="36"/>
          <w:highlight w:val="none"/>
          <w:lang w:eastAsia="zh-CN"/>
        </w:rPr>
        <w:t xml:space="preserve">:</w:t>
      </w:r>
      <w:r>
        <w:rPr>
          <w:rFonts w:hint="eastAsia" w:ascii="宋体" w:hAnsi="宋体" w:eastAsia="宋体" w:cs="宋体"/>
          <w:bCs/>
          <w:color w:val="auto"/>
          <w:sz w:val="36"/>
          <w:szCs w:val="36"/>
          <w:highlight w:val="none"/>
        </w:rPr>
        <w:t xml:space="preserve">常州中金招投标有限公司</w:t>
      </w:r>
      <w:r/>
    </w:p>
    <w:p>
      <w:pPr>
        <w:jc w:val="center"/>
        <w:widowControl/>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br w:type="page" w:clear="all"/>
      </w:r>
      <w:bookmarkStart w:id="0" w:name="_Toc104818924"/>
      <w:r/>
      <w:r/>
    </w:p>
    <w:p>
      <w:pPr>
        <w:jc w:val="center"/>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目      录</w:t>
      </w:r>
      <w:bookmarkEnd w:id="0"/>
      <w:r/>
      <w:r/>
    </w:p>
    <w:p>
      <w:pPr>
        <w:pStyle w:val="826"/>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jc w:val="center"/>
        <w:spacing w:line="48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"_Toc99301373"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第一章   投标邀请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end"/>
      </w:r>
      <w:r/>
    </w:p>
    <w:p>
      <w:pPr>
        <w:pStyle w:val="819"/>
        <w:jc w:val="center"/>
        <w:spacing w:line="48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"_Toc99301374"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7</w:t>
      </w:r>
      <w:r>
        <w:rPr>
          <w:rFonts w:hint="eastAsia" w:ascii="宋体" w:hAnsi="宋体" w:eastAsia="宋体" w:cs="宋体"/>
          <w:color w:val="auto"/>
          <w:sz w:val="28"/>
          <w:szCs w:val="28"/>
          <w:highlight w:val="none"/>
        </w:rPr>
        <w:fldChar w:fldCharType="end"/>
      </w:r>
      <w:r/>
    </w:p>
    <w:p>
      <w:pPr>
        <w:pStyle w:val="819"/>
        <w:jc w:val="center"/>
        <w:spacing w:line="480" w:lineRule="auto"/>
        <w:rPr>
          <w:rFonts w:hint="eastAsia" w:ascii="宋体" w:hAnsi="宋体" w:eastAsia="宋体" w:cs="宋体"/>
          <w:color w:val="auto"/>
          <w:sz w:val="28"/>
          <w:szCs w:val="28"/>
          <w:highlight w:val="none"/>
          <w:lang w:val="en-US" w:eastAsia="zh-CN"/>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"_Toc99301375"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第三章   资格审查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fldChar w:fldCharType="end"/>
      </w:r>
      <w:r>
        <w:rPr>
          <w:rFonts w:hint="eastAsia" w:cs="宋体"/>
          <w:color w:val="auto"/>
          <w:sz w:val="28"/>
          <w:szCs w:val="28"/>
          <w:highlight w:val="none"/>
          <w:lang w:val="en-US" w:eastAsia="zh-CN"/>
        </w:rPr>
        <w:t xml:space="preserve">4</w:t>
      </w:r>
      <w:r/>
    </w:p>
    <w:p>
      <w:pPr>
        <w:pStyle w:val="819"/>
        <w:jc w:val="center"/>
        <w:spacing w:line="480" w:lineRule="auto"/>
        <w:rPr>
          <w:rFonts w:hint="eastAsia" w:ascii="宋体" w:hAnsi="宋体" w:eastAsia="宋体" w:cs="宋体"/>
          <w:color w:val="auto"/>
          <w:sz w:val="28"/>
          <w:szCs w:val="28"/>
          <w:highlight w:val="none"/>
          <w:lang w:val="en-US" w:eastAsia="zh-CN"/>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"_Toc99301376"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第四章   评标程序、评标方法和评标标准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2</w:t>
      </w:r>
      <w:r>
        <w:rPr>
          <w:rFonts w:hint="eastAsia" w:cs="宋体"/>
          <w:color w:val="auto"/>
          <w:sz w:val="28"/>
          <w:szCs w:val="28"/>
          <w:highlight w:val="none"/>
          <w:lang w:val="en-US" w:eastAsia="zh-CN"/>
        </w:rPr>
        <w:t xml:space="preserve">6</w:t>
      </w:r>
      <w:r/>
    </w:p>
    <w:p>
      <w:pPr>
        <w:pStyle w:val="819"/>
        <w:jc w:val="center"/>
        <w:spacing w:line="480" w:lineRule="auto"/>
        <w:rPr>
          <w:rFonts w:hint="eastAsia" w:ascii="宋体" w:hAnsi="宋体" w:eastAsia="宋体" w:cs="宋体"/>
          <w:color w:val="auto"/>
          <w:sz w:val="28"/>
          <w:szCs w:val="28"/>
          <w:highlight w:val="none"/>
          <w:lang w:val="en-US" w:eastAsia="zh-CN"/>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第五章   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end"/>
      </w:r>
      <w:r>
        <w:rPr>
          <w:rFonts w:hint="eastAsia" w:cs="宋体"/>
          <w:color w:val="auto"/>
          <w:sz w:val="28"/>
          <w:szCs w:val="28"/>
          <w:highlight w:val="none"/>
          <w:lang w:val="en-US" w:eastAsia="zh-CN"/>
        </w:rPr>
        <w:t xml:space="preserve">5</w:t>
      </w:r>
      <w:r/>
    </w:p>
    <w:p>
      <w:pPr>
        <w:pStyle w:val="819"/>
        <w:jc w:val="center"/>
        <w:spacing w:line="480" w:lineRule="auto"/>
        <w:rPr>
          <w:rFonts w:hint="default" w:ascii="宋体" w:hAnsi="宋体" w:eastAsia="宋体" w:cs="宋体"/>
          <w:color w:val="auto"/>
          <w:sz w:val="28"/>
          <w:szCs w:val="28"/>
          <w:highlight w:val="none"/>
          <w:lang w:val="en-US" w:eastAsia="zh-CN"/>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第六章   拟签订的合同文本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cs="宋体"/>
          <w:color w:val="auto"/>
          <w:sz w:val="28"/>
          <w:szCs w:val="28"/>
          <w:highlight w:val="none"/>
          <w:lang w:val="en-US" w:eastAsia="zh-CN"/>
        </w:rPr>
        <w:t xml:space="preserve">44</w:t>
      </w:r>
      <w:r/>
    </w:p>
    <w:p>
      <w:pPr>
        <w:pStyle w:val="819"/>
        <w:jc w:val="center"/>
        <w:spacing w:line="480" w:lineRule="auto"/>
        <w:rPr>
          <w:rFonts w:hint="default" w:ascii="宋体" w:hAnsi="宋体" w:eastAsia="宋体" w:cs="宋体"/>
          <w:color w:val="auto"/>
          <w:sz w:val="28"/>
          <w:szCs w:val="28"/>
          <w:highlight w:val="none"/>
          <w:lang w:val="en-US" w:eastAsia="zh-CN"/>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第七章   投标文件的组成及提交须知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cs="宋体"/>
          <w:color w:val="auto"/>
          <w:sz w:val="28"/>
          <w:szCs w:val="28"/>
          <w:highlight w:val="none"/>
          <w:lang w:val="en-US" w:eastAsia="zh-CN"/>
        </w:rPr>
        <w:t xml:space="preserve">54</w:t>
      </w:r>
      <w:r/>
    </w:p>
    <w:p>
      <w:pPr>
        <w:pStyle w:val="819"/>
        <w:jc w:val="center"/>
        <w:spacing w:line="480" w:lineRule="auto"/>
        <w:rPr>
          <w:rFonts w:hint="default" w:ascii="宋体" w:hAnsi="宋体" w:eastAsia="宋体" w:cs="宋体"/>
          <w:color w:val="auto"/>
          <w:sz w:val="28"/>
          <w:szCs w:val="28"/>
          <w:highlight w:val="none"/>
          <w:lang w:val="en-US" w:eastAsia="zh-CN"/>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第八章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cs="宋体"/>
          <w:color w:val="auto"/>
          <w:sz w:val="28"/>
          <w:szCs w:val="28"/>
          <w:highlight w:val="none"/>
          <w:lang w:val="en-US" w:eastAsia="zh-CN"/>
        </w:rPr>
        <w:t xml:space="preserve">56</w:t>
      </w:r>
      <w:r/>
    </w:p>
    <w:p>
      <w:pPr>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b/>
          <w:color w:val="auto"/>
          <w:sz w:val="30"/>
          <w:szCs w:val="30"/>
          <w:highlight w:val="none"/>
        </w:rPr>
      </w:pPr>
      <w:r/>
      <w:bookmarkStart w:id="1" w:name="_Toc29705"/>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第一章   </w:t>
      </w:r>
      <w:bookmarkEnd w:id="1"/>
      <w:r/>
      <w:bookmarkStart w:id="2" w:name="_Toc28359079"/>
      <w:r/>
      <w:bookmarkStart w:id="3" w:name="_Toc35393790"/>
      <w:r/>
      <w:bookmarkStart w:id="4" w:name="_Toc28359002"/>
      <w:r/>
      <w:bookmarkStart w:id="5" w:name="_Toc35393621"/>
      <w:r/>
      <w:bookmarkStart w:id="6" w:name="_Hlk24379207"/>
      <w:r>
        <w:rPr>
          <w:rFonts w:hint="eastAsia" w:ascii="宋体" w:hAnsi="宋体" w:eastAsia="宋体" w:cs="宋体"/>
          <w:b/>
          <w:color w:val="auto"/>
          <w:sz w:val="36"/>
          <w:szCs w:val="36"/>
          <w:highlight w:val="none"/>
        </w:rPr>
        <w:t xml:space="preserve">投标邀请</w:t>
      </w:r>
      <w:r/>
    </w:p>
    <w:tbl>
      <w:tblPr>
        <w:tblStyle w:val="8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71"/>
      </w:tblGrid>
      <w:tr>
        <w:trPr>
          <w:jc w:val="center"/>
          <w:trHeight w:val="1439"/>
        </w:trPr>
        <w:tc>
          <w:tcPr>
            <w:tcW w:w="9771"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项目概况</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u w:val="single"/>
                <w:lang w:eastAsia="zh-CN"/>
              </w:rPr>
              <w:t xml:space="preserve">常州市教育局直属学校校园平安险服务项目</w:t>
            </w:r>
            <w:r>
              <w:rPr>
                <w:rFonts w:hint="eastAsia" w:ascii="宋体" w:hAnsi="宋体" w:eastAsia="宋体" w:cs="宋体"/>
                <w:color w:val="auto"/>
                <w:sz w:val="24"/>
                <w:highlight w:val="none"/>
              </w:rPr>
              <w:t xml:space="preserve">的潜在</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应在“苏采云”系统(http</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//jszfcg.jsczt.cn/jszc/login</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自行免费下载电子版招标文件,并于</w:t>
            </w:r>
            <w:r>
              <w:rPr>
                <w:rFonts w:hint="eastAsia" w:ascii="宋体" w:hAnsi="宋体" w:cs="宋体"/>
                <w:color w:val="auto"/>
                <w:sz w:val="24"/>
                <w:highlight w:val="none"/>
                <w:lang w:eastAsia="zh-CN"/>
              </w:rPr>
              <w:t xml:space="preserve">2026年8月21日上午09:00</w:t>
            </w:r>
            <w:r>
              <w:rPr>
                <w:rFonts w:hint="eastAsia" w:ascii="宋体" w:hAnsi="宋体" w:eastAsia="宋体" w:cs="宋体"/>
                <w:color w:val="auto"/>
                <w:sz w:val="24"/>
                <w:highlight w:val="none"/>
              </w:rPr>
              <w:t xml:space="preserve">(北京时间</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前登录“苏采云”供应商端，通过系统在线提交电子投标文件。</w:t>
            </w:r>
            <w:r/>
          </w:p>
        </w:tc>
      </w:tr>
    </w:tbl>
    <w:p>
      <w:pPr>
        <w:pStyle w:val="786"/>
        <w:jc w:val="left"/>
        <w:pageBreakBefore w:val="0"/>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一、项目基本情况</w:t>
      </w:r>
      <w:bookmarkEnd w:id="2"/>
      <w:r/>
      <w:bookmarkEnd w:id="3"/>
      <w:r/>
      <w:bookmarkEnd w:id="4"/>
      <w:r/>
      <w:bookmarkEnd w:id="5"/>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:JSZC-320400-CZZJ-G2026-0004</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6"/>
      <w:r>
        <w:rPr>
          <w:rFonts w:hint="eastAsia" w:ascii="宋体" w:hAnsi="宋体" w:cs="宋体"/>
          <w:color w:val="auto"/>
          <w:sz w:val="24"/>
          <w:szCs w:val="24"/>
          <w:highlight w:val="none"/>
          <w:lang w:eastAsia="zh-CN"/>
        </w:rPr>
        <w:t xml:space="preserve">:常州市教育局直属学校校园平安险服务项目</w:t>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7" w:name="_Toc28359080"/>
      <w:r/>
      <w:bookmarkStart w:id="8" w:name="_Toc35393791"/>
      <w:r/>
      <w:bookmarkStart w:id="9" w:name="_Toc28359003"/>
      <w:r/>
      <w:bookmarkStart w:id="10" w:name="_Toc35393622"/>
      <w:r>
        <w:rPr>
          <w:rFonts w:hint="eastAsia" w:ascii="宋体" w:hAnsi="宋体" w:eastAsia="宋体" w:cs="宋体"/>
          <w:color w:val="auto"/>
          <w:sz w:val="24"/>
          <w:szCs w:val="24"/>
          <w:highlight w:val="none"/>
        </w:rPr>
        <w:t xml:space="preserve">3.采购方式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公开招标</w:t>
      </w:r>
      <w:r/>
    </w:p>
    <w:p>
      <w:pPr>
        <w:ind w:firstLine="48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4.项目预算金额</w:t>
      </w:r>
      <w:r>
        <w:rPr>
          <w:rFonts w:hint="eastAsia" w:ascii="宋体" w:hAnsi="宋体" w:cs="宋体"/>
          <w:color w:val="auto"/>
          <w:sz w:val="24"/>
          <w:szCs w:val="24"/>
          <w:highlight w:val="none"/>
          <w:lang w:eastAsia="zh-CN"/>
        </w:rPr>
        <w:t xml:space="preserve">:人民币660万元(三年），220万元/年</w:t>
      </w:r>
      <w:r/>
    </w:p>
    <w:p>
      <w:pPr>
        <w:ind w:firstLine="48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5.项目最高限价</w:t>
      </w:r>
      <w:r>
        <w:rPr>
          <w:rFonts w:hint="eastAsia" w:ascii="宋体" w:hAnsi="宋体" w:cs="宋体"/>
          <w:color w:val="auto"/>
          <w:sz w:val="24"/>
          <w:szCs w:val="24"/>
          <w:highlight w:val="none"/>
          <w:lang w:eastAsia="zh-CN"/>
        </w:rPr>
        <w:t xml:space="preserve">:人民币660万元(三年），220万元/年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6.采购需求</w:t>
      </w:r>
      <w:r>
        <w:rPr>
          <w:rFonts w:hint="eastAsia" w:ascii="宋体" w:hAnsi="宋体" w:cs="宋体"/>
          <w:color w:val="auto"/>
          <w:sz w:val="24"/>
          <w:szCs w:val="24"/>
          <w:highlight w:val="none"/>
          <w:lang w:eastAsia="zh-CN"/>
        </w:rPr>
        <w:t xml:space="preserve">:依据《江苏省中小学生人身伤害事故预防与处理条例》、《学生伤害事故处理办法》(教育部2002年12号令）和《最高人民法院关于审理人身意外损害赔偿案件适用法律若干问题的解释》等有关规定，常州市教育局拟为直属学校采购校园平安险服务。</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7.合同履行期限</w:t>
      </w:r>
      <w:r>
        <w:rPr>
          <w:rFonts w:hint="eastAsia" w:ascii="宋体" w:hAnsi="宋体" w:cs="宋体"/>
          <w:color w:val="auto"/>
          <w:sz w:val="24"/>
          <w:szCs w:val="24"/>
          <w:highlight w:val="none"/>
          <w:lang w:eastAsia="zh-CN"/>
        </w:rPr>
        <w:t xml:space="preserve">:三年，合同一年一签。</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.本项目是否接受联合体</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  ■否。</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.本项目是否接受进口产品响应</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  ■否。</w:t>
      </w:r>
      <w:r/>
    </w:p>
    <w:p>
      <w:pPr>
        <w:pStyle w:val="786"/>
        <w:jc w:val="left"/>
        <w:spacing w:before="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二、申请人的资格要求(须同时满足</w:t>
      </w:r>
      <w:bookmarkEnd w:id="7"/>
      <w:r/>
      <w:bookmarkEnd w:id="8"/>
      <w:r/>
      <w:bookmarkEnd w:id="9"/>
      <w:r/>
      <w:bookmarkEnd w:id="10"/>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bookmarkStart w:id="11" w:name="_Toc28359004"/>
      <w:r/>
      <w:bookmarkStart w:id="12" w:name="_Toc28359081"/>
      <w:r>
        <w:rPr>
          <w:rFonts w:hint="eastAsia" w:ascii="宋体" w:hAnsi="宋体" w:eastAsia="宋体" w:cs="宋体"/>
          <w:color w:val="auto"/>
          <w:sz w:val="24"/>
          <w:highlight w:val="none"/>
        </w:rPr>
        <w:t xml:space="preserve">1.满足《中华人民共和国政府采购法》第二十二条规定以及下列情形</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1.1未被“信用中国”网站(WWW.creditchina.gov.cn</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或“中国政府采购网”网站(www.ccgp.gov.cn</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列入失信被执行人、重大税收违法案件当事人名单、政府采购严重失信行为记录名单；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1.2单位负责人为同一人或者存在直接控股、管理关系的不同投标人(包含法定代表人为同一个人的两个及两个以上法人，母公司、全资子公司及其控股公司</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，不得参加同一合同项下的政府采购活动。</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2.落实政府采购政策需满足的资格要求</w:t>
      </w:r>
      <w:bookmarkEnd w:id="11"/>
      <w:r/>
      <w:bookmarkEnd w:id="12"/>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bookmarkStart w:id="13" w:name="_Toc35393792"/>
      <w:r/>
      <w:bookmarkStart w:id="14" w:name="_Toc35393623"/>
      <w:r>
        <w:rPr>
          <w:rFonts w:hint="eastAsia" w:ascii="宋体" w:hAnsi="宋体" w:eastAsia="宋体" w:cs="宋体"/>
          <w:color w:val="auto"/>
          <w:sz w:val="24"/>
          <w:highlight w:val="none"/>
        </w:rPr>
        <w:t xml:space="preserve">2.1 中小企业政策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■本项目不专门面向中小企业预留采购份额。</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本项目专门面向  </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中小</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□小微企业  采购。即</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提供的货物全部由符合政策要求的中小/小微企业制造、服务全部由符合政策要求的中小/小微企业承接。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□本项目预留部分采购项目预算专门面向中小企业采购。对于预留份额，提供的货物由符合政策要求的中小企业制造、服务由符合政策要求的中小企业承接。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其它落实政府采购政策的资格要求</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无。</w:t>
      </w:r>
      <w:r/>
    </w:p>
    <w:p>
      <w:pPr>
        <w:ind w:firstLine="480"/>
        <w:spacing w:line="360" w:lineRule="auto"/>
        <w:rPr>
          <w:rFonts w:hint="eastAsia" w:ascii="宋体" w:hAnsi="宋体" w:eastAsia="宋体" w:cs="宋体"/>
          <w:i/>
          <w:iCs/>
          <w:color w:val="auto"/>
          <w:sz w:val="24"/>
          <w:highlight w:val="none"/>
          <w:u w:val="single"/>
          <w:lang w:eastAsia="zh-CN"/>
        </w:rPr>
      </w:pPr>
      <w:r>
        <w:rPr>
          <w:rFonts w:hint="eastAsia" w:ascii="宋体" w:hAnsi="宋体" w:eastAsia="宋体" w:cs="宋体"/>
          <w:color w:val="auto"/>
          <w:sz w:val="24"/>
          <w:highlight w:val="none"/>
        </w:rPr>
        <w:t xml:space="preserve">3.本项目的特定资格要求</w:t>
      </w:r>
      <w:r>
        <w:rPr>
          <w:rFonts w:hint="eastAsia" w:ascii="宋体" w:hAnsi="宋体" w:cs="宋体"/>
          <w:color w:val="auto"/>
          <w:sz w:val="24"/>
          <w:highlight w:val="none"/>
          <w:lang w:eastAsia="zh-CN"/>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i/>
          <w:iCs/>
          <w:color w:val="auto"/>
          <w:sz w:val="24"/>
          <w:highlight w:val="none"/>
        </w:rPr>
      </w:pPr>
      <w:r>
        <w:rPr>
          <w:rFonts w:hint="eastAsia" w:ascii="宋体" w:hAnsi="宋体" w:eastAsia="宋体" w:cs="宋体"/>
          <w:color w:val="auto"/>
          <w:sz w:val="24"/>
          <w:highlight w:val="none"/>
        </w:rPr>
        <w:t xml:space="preserve">3.1本项目是否接受分支机构参与响应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■是   □否；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3.2 本项目是否属于政府购买服务</w:t>
      </w:r>
      <w:r>
        <w:rPr>
          <w:rFonts w:hint="eastAsia" w:ascii="宋体" w:hAnsi="宋体" w:cs="宋体"/>
          <w:color w:val="auto"/>
          <w:sz w:val="24"/>
          <w:highlight w:val="none"/>
          <w:lang w:eastAsia="zh-CN"/>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3.3其他特定资格要求</w:t>
      </w:r>
      <w:r>
        <w:rPr>
          <w:rFonts w:hint="eastAsia" w:ascii="宋体" w:hAnsi="宋体" w:eastAsia="宋体" w:cs="宋体"/>
          <w:color w:val="auto"/>
          <w:sz w:val="24"/>
          <w:highlight w:val="none"/>
          <w:lang w:eastAsia="zh-CN"/>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经国家金融监督管理总局（原中国银行保险监督管理委员会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批准</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本地</w:t>
      </w:r>
      <w:r>
        <w:rPr>
          <w:rFonts w:hint="eastAsia" w:ascii="宋体" w:hAnsi="宋体" w:eastAsia="宋体" w:cs="宋体"/>
          <w:color w:val="auto"/>
          <w:sz w:val="24"/>
          <w:highlight w:val="none"/>
        </w:rPr>
        <w:t xml:space="preserve">设有授权经营服务机构的保险公司。同一保险机构的不同分（支</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公司，不得同时参加本项目投标。</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如分支机构参与投标的，还需提供总公司项目授权书并承诺由总公司承担民事责任（</w:t>
      </w:r>
      <w:r>
        <w:rPr>
          <w:rFonts w:hint="eastAsia" w:ascii="宋体" w:hAnsi="宋体" w:cs="宋体"/>
          <w:color w:val="auto"/>
          <w:sz w:val="24"/>
          <w:highlight w:val="none"/>
          <w:lang w:val="en-US" w:eastAsia="zh-CN"/>
        </w:rPr>
        <w:t xml:space="preserve">承诺</w:t>
      </w:r>
      <w:r>
        <w:rPr>
          <w:rFonts w:hint="eastAsia" w:ascii="宋体" w:hAnsi="宋体" w:eastAsia="宋体" w:cs="宋体"/>
          <w:color w:val="auto"/>
          <w:sz w:val="24"/>
          <w:highlight w:val="none"/>
        </w:rPr>
        <w:t xml:space="preserve">格式自拟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投标人为总公司</w:t>
      </w:r>
      <w:r>
        <w:rPr>
          <w:rFonts w:hint="eastAsia" w:ascii="宋体" w:hAnsi="宋体" w:eastAsia="宋体" w:cs="宋体"/>
          <w:color w:val="auto"/>
          <w:sz w:val="24"/>
          <w:highlight w:val="none"/>
          <w:lang w:val="en-US" w:eastAsia="zh-CN"/>
        </w:rPr>
        <w:t xml:space="preserve">或</w:t>
      </w:r>
      <w:r>
        <w:rPr>
          <w:rFonts w:hint="eastAsia" w:ascii="宋体" w:hAnsi="宋体" w:eastAsia="宋体" w:cs="宋体"/>
          <w:color w:val="auto"/>
          <w:sz w:val="24"/>
          <w:highlight w:val="none"/>
        </w:rPr>
        <w:t xml:space="preserve">分支机构的应持有《</w:t>
      </w:r>
      <w:r>
        <w:rPr>
          <w:rFonts w:hint="eastAsia" w:ascii="宋体" w:hAnsi="宋体" w:eastAsia="宋体" w:cs="宋体"/>
          <w:color w:val="auto"/>
          <w:sz w:val="24"/>
          <w:highlight w:val="none"/>
          <w:lang w:val="en-US" w:eastAsia="zh-CN"/>
        </w:rPr>
        <w:t xml:space="preserve">保险许可证</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三、获取</w:t>
      </w:r>
      <w:bookmarkEnd w:id="13"/>
      <w:r/>
      <w:bookmarkEnd w:id="14"/>
      <w:r>
        <w:rPr>
          <w:rFonts w:hint="eastAsia" w:ascii="宋体" w:hAnsi="宋体" w:eastAsia="宋体" w:cs="宋体"/>
          <w:b/>
          <w:bCs/>
          <w:color w:val="auto"/>
          <w:sz w:val="24"/>
          <w:highlight w:val="none"/>
        </w:rPr>
        <w:t xml:space="preserve">招标文件</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1.时间</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自招标文件公告发布之日起5个工作日。</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bookmarkStart w:id="15" w:name="_Toc28359082"/>
      <w:r/>
      <w:bookmarkStart w:id="16" w:name="_Toc35393624"/>
      <w:r/>
      <w:bookmarkStart w:id="17" w:name="_Toc28359005"/>
      <w:r/>
      <w:bookmarkStart w:id="18" w:name="_Toc35393793"/>
      <w:r>
        <w:rPr>
          <w:rFonts w:hint="eastAsia" w:ascii="宋体" w:hAnsi="宋体" w:eastAsia="宋体" w:cs="宋体"/>
          <w:color w:val="auto"/>
          <w:sz w:val="24"/>
          <w:highlight w:val="none"/>
        </w:rPr>
        <w:t xml:space="preserve">2.获取方式</w:t>
      </w:r>
      <w:bookmarkStart w:id="19" w:name="_Toc38985266"/>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在“苏采云”平台自行免费下载电子招标文件。</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因本项目通过“苏采云”系统采用电子化不见面交易的模式，</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通过“常州市政府采购网”下载招标文件后，还必须登录“苏采云”系统下载电子招标文件方可通过系统进行投标文件的编制和提交。</w:t>
      </w:r>
      <w:bookmarkEnd w:id="19"/>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3.下载方式</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登录常州市政府采购网，在网站首页点击“苏采云”→使用CA锁登录系统(新用户需进行“平台用户注册”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→“项目参与”进行登记，在“可参与项目”中选择“我要参与”，参与成功后到“已参与项目”界面中找到该项目下载文件并进行操作。</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免费。</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5.投标保证金</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本项目不收取投标保证金。</w:t>
      </w:r>
      <w:r/>
    </w:p>
    <w:p>
      <w:pPr>
        <w:pStyle w:val="786"/>
        <w:jc w:val="left"/>
        <w:spacing w:before="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bookmarkEnd w:id="15"/>
      <w:r/>
      <w:bookmarkEnd w:id="16"/>
      <w:r/>
      <w:bookmarkEnd w:id="17"/>
      <w:r/>
      <w:bookmarkEnd w:id="18"/>
      <w:r>
        <w:rPr>
          <w:rFonts w:hint="eastAsia" w:ascii="宋体" w:hAnsi="宋体" w:eastAsia="宋体" w:cs="宋体"/>
          <w:color w:val="auto"/>
          <w:sz w:val="24"/>
          <w:szCs w:val="24"/>
          <w:highlight w:val="none"/>
        </w:rPr>
        <w:t xml:space="preserve">提交投标文件截止时间、开标时间和地点</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lang w:bidi="ar"/>
        </w:rPr>
        <w:t xml:space="preserve">1.投标截止时间、开标时间</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eastAsia="zh-CN"/>
        </w:rPr>
        <w:t xml:space="preserve">2026年8月21日上午09:00</w:t>
      </w:r>
      <w:r>
        <w:rPr>
          <w:rFonts w:hint="eastAsia" w:ascii="宋体" w:hAnsi="宋体" w:eastAsia="宋体" w:cs="宋体"/>
          <w:bCs/>
          <w:color w:val="auto"/>
          <w:sz w:val="24"/>
          <w:highlight w:val="none"/>
          <w:lang w:bidi="ar"/>
        </w:rPr>
        <w:t xml:space="preserve">(北京时间</w:t>
      </w:r>
      <w:r>
        <w:rPr>
          <w:rFonts w:hint="eastAsia" w:ascii="宋体" w:hAnsi="宋体" w:cs="宋体"/>
          <w:bCs/>
          <w:color w:val="auto"/>
          <w:sz w:val="24"/>
          <w:highlight w:val="none"/>
          <w:lang w:eastAsia="zh-CN" w:bidi="ar"/>
        </w:rPr>
        <w:t xml:space="preserve">）</w:t>
      </w:r>
      <w:r>
        <w:rPr>
          <w:rFonts w:hint="eastAsia" w:ascii="宋体" w:hAnsi="宋体" w:eastAsia="宋体" w:cs="宋体"/>
          <w:iCs/>
          <w:color w:val="auto"/>
          <w:sz w:val="24"/>
          <w:highlight w:val="none"/>
          <w:lang w:bidi="ar"/>
        </w:rPr>
        <w:t xml:space="preserve">。</w:t>
      </w:r>
      <w:r/>
    </w:p>
    <w:p>
      <w:pPr>
        <w:ind w:firstLine="480"/>
        <w:spacing w:line="360" w:lineRule="auto"/>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bidi="ar"/>
        </w:rPr>
        <w:t xml:space="preserve">2.地点</w:t>
      </w:r>
      <w:r>
        <w:rPr>
          <w:rFonts w:hint="eastAsia" w:ascii="宋体" w:hAnsi="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本项目采用不见面交易方式，无需到现场提交，投标人登录“苏采云”政府采购交易系统供应商端在线提交电子投标文件，在“苏采云”政府采购交易系统网上开标大厅开标。</w:t>
      </w:r>
      <w:r/>
    </w:p>
    <w:p>
      <w:pPr>
        <w:pStyle w:val="786"/>
        <w:jc w:val="left"/>
        <w:spacing w:before="0" w:line="360" w:lineRule="auto"/>
        <w:rPr>
          <w:rFonts w:hint="eastAsia" w:ascii="宋体" w:hAnsi="宋体" w:eastAsia="宋体" w:cs="宋体"/>
          <w:color w:val="auto"/>
          <w:sz w:val="24"/>
          <w:szCs w:val="24"/>
          <w:highlight w:val="none"/>
        </w:rPr>
      </w:pPr>
      <w:r/>
      <w:bookmarkStart w:id="20" w:name="_Toc35393794"/>
      <w:r/>
      <w:bookmarkStart w:id="21" w:name="_Toc28359007"/>
      <w:r/>
      <w:bookmarkStart w:id="22" w:name="_Toc35393625"/>
      <w:r/>
      <w:bookmarkStart w:id="23" w:name="_Toc28359084"/>
      <w:r>
        <w:rPr>
          <w:rFonts w:hint="eastAsia" w:ascii="宋体" w:hAnsi="宋体" w:eastAsia="宋体" w:cs="宋体"/>
          <w:color w:val="auto"/>
          <w:sz w:val="24"/>
          <w:szCs w:val="24"/>
          <w:highlight w:val="none"/>
        </w:rPr>
        <w:t xml:space="preserve">五、公告期限</w:t>
      </w:r>
      <w:bookmarkEnd w:id="20"/>
      <w:r/>
      <w:bookmarkEnd w:id="21"/>
      <w:r/>
      <w:bookmarkEnd w:id="22"/>
      <w:r/>
      <w:bookmarkEnd w:id="2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pStyle w:val="786"/>
        <w:jc w:val="left"/>
        <w:spacing w:before="0" w:line="360" w:lineRule="auto"/>
        <w:rPr>
          <w:rFonts w:hint="eastAsia" w:ascii="宋体" w:hAnsi="宋体" w:eastAsia="宋体" w:cs="宋体"/>
          <w:color w:val="auto"/>
          <w:sz w:val="24"/>
          <w:szCs w:val="24"/>
          <w:highlight w:val="none"/>
        </w:rPr>
      </w:pPr>
      <w:r/>
      <w:bookmarkStart w:id="24" w:name="_Toc35393626"/>
      <w:r/>
      <w:bookmarkStart w:id="25" w:name="_Toc35393795"/>
      <w:r>
        <w:rPr>
          <w:rFonts w:hint="eastAsia" w:ascii="宋体" w:hAnsi="宋体" w:eastAsia="宋体" w:cs="宋体"/>
          <w:color w:val="auto"/>
          <w:sz w:val="24"/>
          <w:szCs w:val="24"/>
          <w:highlight w:val="none"/>
        </w:rPr>
        <w:t xml:space="preserve">六、其他补充事宜</w:t>
      </w:r>
      <w:bookmarkEnd w:id="24"/>
      <w:r/>
      <w:bookmarkEnd w:id="25"/>
      <w:r/>
      <w:r/>
    </w:p>
    <w:p>
      <w:pPr>
        <w:ind w:firstLine="480"/>
        <w:spacing w:line="360" w:lineRule="auto"/>
        <w:rPr>
          <w:rFonts w:hint="eastAsia" w:ascii="宋体" w:hAnsi="宋体" w:eastAsia="宋体" w:cs="宋体"/>
          <w:color w:val="auto"/>
          <w:sz w:val="24"/>
          <w:highlight w:val="none"/>
        </w:rPr>
      </w:pPr>
      <w:r/>
      <w:bookmarkStart w:id="26" w:name="_Toc28359085"/>
      <w:r/>
      <w:bookmarkStart w:id="27" w:name="_Toc28359008"/>
      <w:r/>
      <w:bookmarkStart w:id="28" w:name="_Toc35393796"/>
      <w:r/>
      <w:bookmarkStart w:id="29" w:name="_Toc35393627"/>
      <w:r>
        <w:rPr>
          <w:rFonts w:hint="eastAsia" w:ascii="宋体" w:hAnsi="宋体" w:eastAsia="宋体" w:cs="宋体"/>
          <w:color w:val="auto"/>
          <w:sz w:val="24"/>
          <w:highlight w:val="none"/>
        </w:rPr>
        <w:t xml:space="preserve">1.本项目需要落实的政府采购政策</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采用不见面交易方式，请供应商认真学习常州市政府采购网发布的相关操作手册，办理CA认证证书、进行“苏采云”政府采购交易系统注册绑定，并认真核实数字认证证书情况确认是否符合本项目电子化采购流程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技术支持服务热线</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0519-85588210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CA认证证书办理(可邮寄</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0519-85588120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3.根据江苏省财政厅《关于更换全省政府采购交易系统CA数字证书和电子签章的通知》(苏财购〔2023〕101号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，“苏采云”政府采购交易系统(以下简称苏采云系统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的CA数字证书、电子签章已更换为江苏省电子政务证书认证中心CA和方正国际软件(北京</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有限公司电子签章。如果投标人通过苏采云系统参与政府采购项目，需要更换CA数字证书和电子签章。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3.1办理CA认证证书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供应商登录常州市政府采购网“下载中心”下载并查阅 “常州市政府采购业务管理平台(供应商</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国信CA证书办理指南”，按照程序要求办理。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3.2注册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供应商登录常州市政府采购网“下载中心”下载并查阅 “苏采云”系统供应商操作手册”，按照程序要求注册。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3.3控件、客户端下载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供应商登录常州市政府采购网“下载中心”下载并查阅“政府采购管理交易系统(苏采云</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CA及签章控件驱动”下载相关控件和客户端。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3.4编制电子投标文件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3.5注意事项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供应商在开标前应当使用“验证CA”功能验证本地计算机的控件环境是否正常，并且在开标、评审过程中不可随意更换计算机，必须使用验证成功的计算机进行操作，否则造成相应后果由投标人自行承担。</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4.关于常州市中小企业政府采购信用融资</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根据《常州市财政局 中国人民银行常州市中心支行关于进一步推进政府采购信用融资工作的通知》(常财购〔2021〕13号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等有关文件精神，我市实行政府采购信用融资，将信用作为政策工具引入政府采购领域，金融机构根据政府采购项目中标(成交</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通知书或中标(成交</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合同，为中标(成交</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中小企业供应商提供相应额度贷款的融资模式。申请条件及操作流程等事项详见该文件相关内容或者常州市政府采购网--政采融资平台栏目。 </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七、对本项目提出询问，请按以下方式联系</w:t>
      </w:r>
      <w:bookmarkEnd w:id="26"/>
      <w:r/>
      <w:bookmarkEnd w:id="27"/>
      <w:r/>
      <w:bookmarkEnd w:id="28"/>
      <w:r/>
      <w:bookmarkEnd w:id="29"/>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1.采购人信息</w:t>
      </w:r>
      <w:r/>
    </w:p>
    <w:p>
      <w:pPr>
        <w:ind w:firstLine="480"/>
        <w:spacing w:line="360" w:lineRule="auto"/>
        <w:rPr>
          <w:rFonts w:hint="eastAsia" w:ascii="宋体" w:hAnsi="宋体" w:eastAsia="宋体" w:cs="宋体"/>
          <w:color w:val="auto"/>
          <w:sz w:val="24"/>
          <w:highlight w:val="none"/>
          <w:lang w:eastAsia="zh-CN"/>
        </w:rPr>
      </w:pPr>
      <w:r/>
      <w:bookmarkStart w:id="30" w:name="_Toc28359009"/>
      <w:r/>
      <w:bookmarkStart w:id="31" w:name="_Toc28359086"/>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:常州市教育局</w:t>
      </w:r>
      <w:r/>
    </w:p>
    <w:p>
      <w:pPr>
        <w:ind w:left="479"/>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常州市龙城大道1280号1B1723室</w:t>
      </w:r>
      <w:r/>
    </w:p>
    <w:p>
      <w:pPr>
        <w:ind w:left="479"/>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丰</w:t>
      </w:r>
      <w:r>
        <w:rPr>
          <w:rFonts w:hint="eastAsia" w:ascii="宋体" w:hAnsi="宋体" w:eastAsia="宋体" w:cs="宋体"/>
          <w:color w:val="auto"/>
          <w:sz w:val="24"/>
          <w:highlight w:val="none"/>
        </w:rPr>
        <w:t xml:space="preserve">先生</w:t>
      </w:r>
      <w:r/>
    </w:p>
    <w:p>
      <w:pPr>
        <w:ind w:left="479"/>
        <w:jc w:val="left"/>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0519-</w:t>
      </w:r>
      <w:r>
        <w:rPr>
          <w:rFonts w:hint="eastAsia" w:ascii="宋体" w:hAnsi="宋体" w:cs="宋体"/>
          <w:color w:val="auto"/>
          <w:sz w:val="24"/>
          <w:highlight w:val="none"/>
          <w:lang w:val="en-US" w:eastAsia="zh-CN"/>
        </w:rPr>
        <w:t xml:space="preserve">85681386</w:t>
      </w:r>
      <w:r>
        <w:rPr>
          <w:rFonts w:hint="eastAsia" w:ascii="宋体" w:hAnsi="宋体" w:eastAsia="宋体" w:cs="宋体"/>
          <w:color w:val="auto"/>
          <w:sz w:val="24"/>
          <w:highlight w:val="none"/>
        </w:rPr>
        <w:br/>
      </w:r>
      <w:r>
        <w:rPr>
          <w:rFonts w:hint="eastAsia" w:ascii="宋体" w:hAnsi="宋体" w:eastAsia="宋体" w:cs="宋体"/>
          <w:b/>
          <w:color w:val="auto"/>
          <w:sz w:val="24"/>
          <w:highlight w:val="none"/>
        </w:rPr>
        <w:t xml:space="preserve">2.采购代理机构信息</w:t>
      </w:r>
      <w:bookmarkEnd w:id="30"/>
      <w:r/>
      <w:bookmarkEnd w:id="31"/>
      <w:r/>
      <w:r/>
    </w:p>
    <w:p>
      <w:pPr>
        <w:ind w:firstLine="480"/>
        <w:jc w:val="left"/>
        <w:spacing w:line="360" w:lineRule="auto"/>
        <w:rPr>
          <w:rFonts w:hint="eastAsia" w:ascii="宋体" w:hAnsi="宋体" w:eastAsia="宋体" w:cs="宋体"/>
          <w:color w:val="auto"/>
          <w:sz w:val="24"/>
          <w:highlight w:val="none"/>
        </w:rPr>
      </w:pPr>
      <w:r/>
      <w:bookmarkStart w:id="32" w:name="_Toc28359010"/>
      <w:r/>
      <w:bookmarkStart w:id="33" w:name="_Toc28359087"/>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常州中金招投标有限公司</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江苏省常州市天宁区锦绣路锦绣东苑29幢4楼401号(常州市政务服务中心对面</w:t>
      </w:r>
      <w:r>
        <w:rPr>
          <w:rFonts w:hint="eastAsia" w:ascii="宋体" w:hAnsi="宋体" w:cs="宋体"/>
          <w:color w:val="auto"/>
          <w:sz w:val="24"/>
          <w:highlight w:val="none"/>
          <w:lang w:eastAsia="zh-CN"/>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宋</w:t>
      </w:r>
      <w:r>
        <w:rPr>
          <w:rFonts w:hint="eastAsia" w:ascii="宋体" w:hAnsi="宋体" w:eastAsia="宋体" w:cs="宋体"/>
          <w:color w:val="auto"/>
          <w:sz w:val="24"/>
          <w:highlight w:val="none"/>
        </w:rPr>
        <w:t xml:space="preserve">女士、倪女士</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0519-85958666</w:t>
      </w:r>
      <w:r/>
    </w:p>
    <w:p>
      <w:pPr>
        <w:ind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3.项目联系方式</w:t>
      </w:r>
      <w:bookmarkEnd w:id="32"/>
      <w:r/>
      <w:bookmarkEnd w:id="33"/>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 系 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宋</w:t>
      </w:r>
      <w:r>
        <w:rPr>
          <w:rFonts w:hint="eastAsia" w:ascii="宋体" w:hAnsi="宋体" w:eastAsia="宋体" w:cs="宋体"/>
          <w:color w:val="auto"/>
          <w:sz w:val="24"/>
          <w:highlight w:val="none"/>
        </w:rPr>
        <w:t xml:space="preserve">女士、倪女士</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0519-85958666</w:t>
      </w:r>
      <w:r/>
    </w:p>
    <w:p>
      <w:pPr>
        <w:jc w:val="center"/>
        <w:spacing w:line="360" w:lineRule="auto"/>
        <w:rPr>
          <w:rFonts w:hint="eastAsia" w:ascii="宋体" w:hAnsi="宋体" w:eastAsia="宋体" w:cs="宋体"/>
          <w:b/>
          <w:color w:val="auto"/>
          <w:sz w:val="36"/>
          <w:szCs w:val="36"/>
          <w:highlight w:val="none"/>
        </w:rPr>
        <w:outlineLvl w:val="0"/>
      </w:pPr>
      <w:r/>
      <w:bookmarkStart w:id="34" w:name="_Toc164351613"/>
      <w:r/>
      <w:bookmarkStart w:id="35" w:name="_Toc150774619"/>
      <w:r/>
      <w:bookmarkStart w:id="36" w:name="_Toc150774724"/>
      <w:r/>
      <w:bookmarkStart w:id="37" w:name="_Toc142311021"/>
      <w:r/>
      <w:bookmarkStart w:id="38" w:name="_Toc164608788"/>
      <w:r/>
      <w:bookmarkStart w:id="39" w:name="_Toc151190146"/>
      <w:r/>
      <w:bookmarkStart w:id="40" w:name="_Toc226309763"/>
      <w:r/>
      <w:bookmarkStart w:id="41" w:name="_Toc151193689"/>
      <w:r/>
      <w:bookmarkStart w:id="42" w:name="_Toc226965792"/>
      <w:r/>
      <w:bookmarkStart w:id="43" w:name="_Toc164229360"/>
      <w:r/>
      <w:bookmarkStart w:id="44" w:name="_Toc150509270"/>
      <w:r/>
      <w:bookmarkStart w:id="45" w:name="_Toc151193833"/>
      <w:r/>
      <w:bookmarkStart w:id="46" w:name="_Toc151193907"/>
      <w:r/>
      <w:bookmarkStart w:id="47" w:name="_Toc151193617"/>
      <w:r/>
      <w:bookmarkStart w:id="48" w:name="_Toc226965709"/>
      <w:r/>
      <w:bookmarkStart w:id="49" w:name="_Toc226337215"/>
      <w:r/>
      <w:bookmarkStart w:id="50" w:name="_Toc127151720"/>
      <w:r/>
      <w:bookmarkStart w:id="51" w:name="_Toc127151519"/>
      <w:r/>
      <w:bookmarkStart w:id="52" w:name="_Toc164229214"/>
      <w:r/>
      <w:bookmarkStart w:id="53" w:name="_Toc151193761"/>
      <w:r/>
      <w:bookmarkStart w:id="54" w:name="_Toc520356144"/>
      <w:r/>
      <w:bookmarkStart w:id="55" w:name="_Toc149720812"/>
      <w:r/>
      <w:bookmarkStart w:id="56" w:name="_Toc164608633"/>
      <w:r/>
      <w:bookmarkStart w:id="57" w:name="_Toc150480757"/>
      <w:r/>
      <w:bookmarkStart w:id="58" w:name="_Toc127161433"/>
      <w:r/>
      <w:bookmarkStart w:id="59" w:name="_Toc195842884"/>
      <w:r>
        <w:rPr>
          <w:rFonts w:hint="eastAsia" w:ascii="宋体" w:hAnsi="宋体" w:eastAsia="宋体" w:cs="宋体"/>
          <w:b/>
          <w:color w:val="auto"/>
          <w:sz w:val="36"/>
          <w:szCs w:val="36"/>
          <w:highlight w:val="none"/>
        </w:rPr>
        <w:br w:type="page" w:clear="all"/>
      </w:r>
      <w:bookmarkStart w:id="60" w:name="_Toc29542"/>
      <w:r>
        <w:rPr>
          <w:rFonts w:hint="eastAsia" w:ascii="宋体" w:hAnsi="宋体" w:eastAsia="宋体" w:cs="宋体"/>
          <w:b/>
          <w:color w:val="auto"/>
          <w:sz w:val="36"/>
          <w:szCs w:val="36"/>
          <w:highlight w:val="none"/>
        </w:rPr>
        <w:t xml:space="preserve">第二章   </w:t>
      </w:r>
      <w:bookmarkEnd w:id="60"/>
      <w:r>
        <w:rPr>
          <w:rFonts w:hint="eastAsia" w:ascii="宋体" w:hAnsi="宋体" w:eastAsia="宋体" w:cs="宋体"/>
          <w:b/>
          <w:color w:val="auto"/>
          <w:sz w:val="36"/>
          <w:szCs w:val="36"/>
          <w:highlight w:val="none"/>
        </w:rPr>
        <w:t xml:space="preserve">投标人须知</w:t>
      </w:r>
      <w:r/>
    </w:p>
    <w:p>
      <w:pPr>
        <w:pStyle w:val="786"/>
        <w:spacing w:before="0" w:line="360" w:lineRule="auto"/>
        <w:tabs>
          <w:tab w:val="center" w:pos="4592" w:leader="none"/>
          <w:tab w:val="left" w:pos="7860" w:leader="none"/>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第一节 投标人须知资料表</w:t>
      </w:r>
      <w:r/>
    </w:p>
    <w:p>
      <w:pPr>
        <w:ind w:firstLine="482"/>
        <w:spacing w:line="336"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本表是对投标人须知的具体补充和修改，如有矛盾，均以本资料表为准。标记“</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”的选项意为适用于本项目，标记“□”的选项意为不适用于本项目。</w:t>
      </w:r>
      <w:r/>
    </w:p>
    <w:tbl>
      <w:tblPr>
        <w:tblStyle w:val="795"/>
        <w:tblW w:w="101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755"/>
        <w:gridCol w:w="7644"/>
      </w:tblGrid>
      <w:tr>
        <w:trPr>
          <w:jc w:val="center"/>
          <w:tblHeader/>
        </w:trPr>
        <w:tc>
          <w:tcPr>
            <w:tcW w:w="73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条目</w:t>
            </w:r>
            <w:r/>
          </w:p>
        </w:tc>
        <w:tc>
          <w:tcPr>
            <w:tcW w:w="764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p>
        </w:tc>
      </w:tr>
      <w:tr>
        <w:trPr>
          <w:jc w:val="center"/>
        </w:trPr>
        <w:tc>
          <w:tcPr>
            <w:tcW w:w="731" w:type="dxa"/>
            <w:vAlign w:val="center"/>
            <w:textDirection w:val="lrTb"/>
            <w:noWrap w:val="false"/>
          </w:tcPr>
          <w:p>
            <w:pPr>
              <w:pStyle w:val="81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项目属性</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          □货物            □工程</w:t>
            </w:r>
            <w:r/>
          </w:p>
        </w:tc>
      </w:tr>
      <w:tr>
        <w:trPr>
          <w:jc w:val="center"/>
        </w:trPr>
        <w:tc>
          <w:tcPr>
            <w:tcW w:w="731" w:type="dxa"/>
            <w:vAlign w:val="center"/>
            <w:textDirection w:val="lrTb"/>
            <w:noWrap w:val="false"/>
          </w:tcPr>
          <w:p>
            <w:pPr>
              <w:pStyle w:val="81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科研仪器设备</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是否属于科研仪器设备采购项目</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          ■否</w:t>
            </w:r>
            <w:r/>
          </w:p>
        </w:tc>
      </w:tr>
      <w:tr>
        <w:trPr>
          <w:jc w:val="center"/>
        </w:trPr>
        <w:tc>
          <w:tcPr>
            <w:tcW w:w="731" w:type="dxa"/>
            <w:vAlign w:val="center"/>
            <w:textDirection w:val="lrTb"/>
            <w:noWrap w:val="false"/>
          </w:tcPr>
          <w:p>
            <w:pPr>
              <w:pStyle w:val="81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核心产品</w:t>
            </w:r>
            <w:r/>
          </w:p>
        </w:tc>
        <w:tc>
          <w:tcPr>
            <w:tcW w:w="7644" w:type="dxa"/>
            <w:vAlign w:val="center"/>
            <w:textDirection w:val="lrTb"/>
            <w:noWrap w:val="false"/>
          </w:tcPr>
          <w:p>
            <w:pPr>
              <w:pStyle w:val="81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关于核心产品，本项目不适用。</w:t>
            </w:r>
            <w:r/>
          </w:p>
          <w:p>
            <w:pPr>
              <w:pStyle w:val="81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包为单一产品采购项目。</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□本项目为非单一产品采购项目，核心产品为</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u w:val="single"/>
              </w:rPr>
              <w:t xml:space="preserve">/</w:t>
            </w:r>
            <w:r/>
          </w:p>
        </w:tc>
      </w:tr>
      <w:tr>
        <w:trPr>
          <w:jc w:val="center"/>
        </w:trPr>
        <w:tc>
          <w:tcPr>
            <w:tcW w:w="731" w:type="dxa"/>
            <w:vAlign w:val="center"/>
            <w:textDirection w:val="lrTb"/>
            <w:noWrap w:val="false"/>
          </w:tcPr>
          <w:p>
            <w:pPr>
              <w:pStyle w:val="81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■不组织</w:t>
            </w:r>
            <w:r/>
          </w:p>
          <w:p>
            <w:pPr>
              <w:jc w:val="left"/>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□组织，考察时间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月</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日</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分</w:t>
            </w:r>
            <w:r/>
          </w:p>
          <w:p>
            <w:pPr>
              <w:pStyle w:val="81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考察地点</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tc>
      </w:tr>
      <w:tr>
        <w:trPr>
          <w:jc w:val="center"/>
        </w:trPr>
        <w:tc>
          <w:tcPr>
            <w:tcW w:w="731" w:type="dxa"/>
            <w:vAlign w:val="center"/>
            <w:textDirection w:val="lrTb"/>
            <w:noWrap w:val="false"/>
          </w:tcPr>
          <w:p>
            <w:pPr>
              <w:pStyle w:val="81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开标前答疑会</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■不召开</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□召开，召开时间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月</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日</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分</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召开地点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tc>
      </w:tr>
      <w:tr>
        <w:trPr>
          <w:jc w:val="center"/>
          <w:trHeight w:val="1145"/>
        </w:trPr>
        <w:tc>
          <w:tcPr>
            <w:tcW w:w="731" w:type="dxa"/>
            <w:vAlign w:val="center"/>
            <w:textDirection w:val="lrTb"/>
            <w:noWrap w:val="false"/>
          </w:tcPr>
          <w:p>
            <w:pPr>
              <w:pStyle w:val="81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样品</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投标样品递交</w:t>
            </w:r>
            <w:r>
              <w:rPr>
                <w:rFonts w:hint="eastAsia" w:ascii="宋体" w:hAnsi="宋体" w:cs="宋体"/>
                <w:color w:val="auto"/>
                <w:sz w:val="24"/>
                <w:szCs w:val="24"/>
                <w:highlight w:val="none"/>
                <w:lang w:eastAsia="zh-CN"/>
              </w:rPr>
              <w:t xml:space="preserve">:</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■不需要</w:t>
            </w:r>
            <w:r/>
          </w:p>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□需要，具体要求如下</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p>
        </w:tc>
      </w:tr>
      <w:tr>
        <w:trPr>
          <w:jc w:val="center"/>
        </w:trPr>
        <w:tc>
          <w:tcPr>
            <w:tcW w:w="731" w:type="dxa"/>
            <w:vAlign w:val="center"/>
            <w:textDirection w:val="lrTb"/>
            <w:noWrap w:val="false"/>
          </w:tcPr>
          <w:p>
            <w:pPr>
              <w:pStyle w:val="81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是否专门面向中小企业</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□本项目专门面向中小企业采购，在评审时不再对小微企业执行价格评审优惠政策。</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■本项目非专门面向中小企业采购，对于符合规定的小微企业报价给予</w:t>
            </w:r>
            <w:r>
              <w:rPr>
                <w:rFonts w:hint="eastAsia" w:ascii="宋体" w:hAnsi="宋体" w:eastAsia="宋体" w:cs="宋体"/>
                <w:color w:val="auto"/>
                <w:sz w:val="24"/>
                <w:szCs w:val="24"/>
                <w:highlight w:val="none"/>
                <w:u w:val="single"/>
              </w:rPr>
              <w:t xml:space="preserve">20%的扣除</w:t>
            </w:r>
            <w:r>
              <w:rPr>
                <w:rFonts w:hint="eastAsia" w:ascii="宋体" w:hAnsi="宋体" w:eastAsia="宋体" w:cs="宋体"/>
                <w:color w:val="auto"/>
                <w:sz w:val="24"/>
                <w:szCs w:val="24"/>
                <w:highlight w:val="none"/>
              </w:rPr>
              <w:t xml:space="preserve">，用扣除后的价格参与评审。</w:t>
            </w:r>
            <w:r/>
          </w:p>
        </w:tc>
      </w:tr>
      <w:tr>
        <w:trPr>
          <w:jc w:val="center"/>
        </w:trPr>
        <w:tc>
          <w:tcPr>
            <w:tcW w:w="731" w:type="dxa"/>
            <w:vAlign w:val="center"/>
            <w:textDirection w:val="lrTb"/>
            <w:noWrap w:val="false"/>
          </w:tcPr>
          <w:p>
            <w:pPr>
              <w:pStyle w:val="81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标的所属行业</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本项目属于</w:t>
            </w:r>
            <w:r>
              <w:rPr>
                <w:rFonts w:hint="eastAsia" w:ascii="宋体" w:hAnsi="宋体" w:eastAsia="宋体" w:cs="宋体"/>
                <w:color w:val="auto"/>
                <w:sz w:val="24"/>
                <w:szCs w:val="24"/>
                <w:highlight w:val="none"/>
                <w:u w:val="single"/>
              </w:rPr>
              <w:t xml:space="preserve"> 服务 </w:t>
            </w:r>
            <w:r>
              <w:rPr>
                <w:rFonts w:hint="eastAsia" w:ascii="宋体" w:hAnsi="宋体" w:eastAsia="宋体" w:cs="宋体"/>
                <w:color w:val="auto"/>
                <w:sz w:val="24"/>
                <w:szCs w:val="24"/>
                <w:highlight w:val="none"/>
              </w:rPr>
              <w:t xml:space="preserve">，采购标的对应的中小企业划分标准所属行业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lang w:eastAsia="zh-CN"/>
              </w:rPr>
              <w:t xml:space="preserve">其他未列明行业</w:t>
            </w:r>
            <w:r>
              <w:rPr>
                <w:rFonts w:hint="eastAsia" w:ascii="宋体" w:hAnsi="宋体" w:eastAsia="宋体" w:cs="宋体"/>
                <w:color w:val="auto"/>
                <w:sz w:val="24"/>
                <w:szCs w:val="24"/>
                <w:highlight w:val="none"/>
              </w:rPr>
              <w:t xml:space="preserve">（《关于印发中小企业划型标准规定的通知》工信部联企业【2011】300号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。在填写时请正确选择中小企业声明函类型（货物、服务或工程</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，如填写错误或未填报则会导致资格审查不通过（专门面向中小企业采购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或报价不作相应扣除。</w:t>
            </w:r>
            <w:r/>
          </w:p>
        </w:tc>
      </w:tr>
      <w:tr>
        <w:trPr>
          <w:jc w:val="center"/>
        </w:trPr>
        <w:tc>
          <w:tcPr>
            <w:tcW w:w="731" w:type="dxa"/>
            <w:vAlign w:val="center"/>
            <w:textDirection w:val="lrTb"/>
            <w:noWrap w:val="false"/>
          </w:tcPr>
          <w:p>
            <w:pPr>
              <w:pStyle w:val="81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报价的特殊规定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__________。</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□有，具体情形</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__________。</w:t>
            </w:r>
            <w:r/>
          </w:p>
        </w:tc>
      </w:tr>
      <w:tr>
        <w:trPr>
          <w:jc w:val="center"/>
        </w:trPr>
        <w:tc>
          <w:tcPr>
            <w:tcW w:w="731" w:type="dxa"/>
            <w:vAlign w:val="center"/>
            <w:vMerge w:val="restart"/>
            <w:textDirection w:val="lrTb"/>
            <w:noWrap w:val="false"/>
          </w:tcPr>
          <w:p>
            <w:pPr>
              <w:pStyle w:val="81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投标保证金</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免收</w:t>
            </w:r>
            <w:r/>
          </w:p>
        </w:tc>
      </w:tr>
      <w:tr>
        <w:trPr>
          <w:jc w:val="center"/>
        </w:trPr>
        <w:tc>
          <w:tcPr>
            <w:tcW w:w="731" w:type="dxa"/>
            <w:vAlign w:val="center"/>
            <w:vMerge w:val="continue"/>
            <w:textDirection w:val="lrTb"/>
            <w:noWrap w:val="false"/>
          </w:tcPr>
          <w:p>
            <w:pPr>
              <w:pStyle w:val="81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W w:w="7644" w:type="dxa"/>
            <w:vAlign w:val="center"/>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□需要提供</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合同价的</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%，由采购人自行收取。 </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■不需要提供</w:t>
            </w:r>
            <w:r/>
          </w:p>
        </w:tc>
      </w:tr>
      <w:tr>
        <w:trPr>
          <w:jc w:val="center"/>
        </w:trPr>
        <w:tc>
          <w:tcPr>
            <w:tcW w:w="731" w:type="dxa"/>
            <w:vAlign w:val="center"/>
            <w:textDirection w:val="lrTb"/>
            <w:noWrap w:val="false"/>
          </w:tcPr>
          <w:p>
            <w:pPr>
              <w:pStyle w:val="81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自提交投标文件的截止之日起算60日历天。</w:t>
            </w:r>
            <w:r/>
          </w:p>
        </w:tc>
      </w:tr>
      <w:tr>
        <w:trPr>
          <w:jc w:val="center"/>
        </w:trPr>
        <w:tc>
          <w:tcPr>
            <w:tcW w:w="731" w:type="dxa"/>
            <w:vAlign w:val="center"/>
            <w:textDirection w:val="lrTb"/>
            <w:noWrap w:val="false"/>
          </w:tcPr>
          <w:p>
            <w:pPr>
              <w:pStyle w:val="81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本项目的非主体、非关键性工作是否允许分包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不允许</w:t>
            </w:r>
            <w:r/>
          </w:p>
        </w:tc>
      </w:tr>
      <w:tr>
        <w:trPr>
          <w:jc w:val="center"/>
        </w:trPr>
        <w:tc>
          <w:tcPr>
            <w:tcW w:w="731" w:type="dxa"/>
            <w:vAlign w:val="center"/>
            <w:textDirection w:val="lrTb"/>
            <w:noWrap w:val="false"/>
          </w:tcPr>
          <w:p>
            <w:pPr>
              <w:pStyle w:val="81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询问</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已登记参加本项目的投标人对招标文件如有疑问，可于</w:t>
            </w:r>
            <w:bookmarkStart w:id="294" w:name="_GoBack"/>
            <w:r/>
            <w:bookmarkEnd w:id="294"/>
            <w:r>
              <w:rPr>
                <w:rFonts w:hint="eastAsia" w:ascii="宋体" w:hAnsi="宋体" w:cs="宋体"/>
                <w:color w:val="auto"/>
                <w:sz w:val="24"/>
                <w:szCs w:val="24"/>
                <w:highlight w:val="none"/>
                <w:u w:val="single"/>
                <w:lang w:eastAsia="zh-CN"/>
              </w:rPr>
              <w:t xml:space="preserve">2026年8月7日下午17:30时前</w:t>
            </w:r>
            <w:r>
              <w:rPr>
                <w:rFonts w:hint="eastAsia" w:ascii="宋体" w:hAnsi="宋体" w:eastAsia="宋体" w:cs="宋体"/>
                <w:color w:val="auto"/>
                <w:sz w:val="24"/>
                <w:szCs w:val="24"/>
                <w:highlight w:val="none"/>
              </w:rPr>
              <w:t xml:space="preserve">将相关疑问(格式详见招标文件中“关于招标文件的询问内容”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发送至邮箱(changzhouzhongjin@126.com</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进行咨询，如口头可解释的问题亦可电话咨询。未提出疑问将被视为完全认同招标文件，逾期将不接受其对于招标文件的相关异议。如有变更，更正公告将会在常州市政府采购网公布。</w:t>
            </w:r>
            <w:r/>
          </w:p>
        </w:tc>
      </w:tr>
      <w:tr>
        <w:trPr>
          <w:jc w:val="center"/>
        </w:trPr>
        <w:tc>
          <w:tcPr>
            <w:tcW w:w="731" w:type="dxa"/>
            <w:vAlign w:val="center"/>
            <w:textDirection w:val="lrTb"/>
            <w:noWrap w:val="false"/>
          </w:tcPr>
          <w:p>
            <w:pPr>
              <w:pStyle w:val="81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接收询问和质疑的联系方式</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联系部门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常州中金招投标有限公司；</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0519-85958666；</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通讯地址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江苏省常州市天宁区锦绣路锦绣东苑29幢4楼401号(常州市政务服务中心对面</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r>
      <w:tr>
        <w:trPr>
          <w:jc w:val="center"/>
        </w:trPr>
        <w:tc>
          <w:tcPr>
            <w:tcW w:w="731" w:type="dxa"/>
            <w:vAlign w:val="center"/>
            <w:textDirection w:val="lrTb"/>
            <w:noWrap w:val="false"/>
          </w:tcPr>
          <w:p>
            <w:pPr>
              <w:pStyle w:val="81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纸质投标文件</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中标单位在签订合同前需递交与电子投标文件内容一致的纸质投标文件两份(需打印清晰，标注目录及页码</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，作为项目归档使用。(递交方式可采用邮寄或现场送达，常州中金招投标有限公司和采购人各一份，联系方式见《第一章 采购邀请》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r>
      <w:tr>
        <w:trPr>
          <w:jc w:val="center"/>
          <w:trHeight w:val="596"/>
        </w:trPr>
        <w:tc>
          <w:tcPr>
            <w:tcW w:w="731" w:type="dxa"/>
            <w:vAlign w:val="center"/>
            <w:textDirection w:val="lrTb"/>
            <w:noWrap w:val="false"/>
          </w:tcPr>
          <w:p>
            <w:pPr>
              <w:pStyle w:val="81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175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代理费</w:t>
            </w:r>
            <w:r/>
          </w:p>
        </w:tc>
        <w:tc>
          <w:tcPr>
            <w:tcW w:w="7644"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收费对象</w:t>
            </w:r>
            <w:r>
              <w:rPr>
                <w:rFonts w:hint="eastAsia" w:ascii="宋体" w:hAnsi="宋体" w:cs="宋体"/>
                <w:color w:val="auto"/>
                <w:sz w:val="24"/>
                <w:szCs w:val="24"/>
                <w:highlight w:val="none"/>
                <w:lang w:eastAsia="zh-CN"/>
              </w:rPr>
              <w:t xml:space="preserve">:</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■中标单位</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收费标准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代理服务费按5000元进行收取</w:t>
            </w:r>
            <w:r>
              <w:rPr>
                <w:rFonts w:hint="eastAsia" w:ascii="宋体" w:hAnsi="宋体" w:cs="宋体"/>
                <w:color w:val="auto"/>
                <w:sz w:val="24"/>
                <w:szCs w:val="24"/>
                <w:highlight w:val="none"/>
                <w:lang w:val="en-US" w:eastAsia="zh-CN"/>
              </w:rPr>
              <w:t xml:space="preserve">。</w:t>
            </w:r>
            <w:r/>
          </w:p>
          <w:p>
            <w:pPr>
              <w:keepLines w:val="0"/>
              <w:keepNext w:val="0"/>
              <w:pageBreakBefore w:val="0"/>
              <w:spacing w:line="400" w:lineRule="exact"/>
              <w:widowControl w:val="off"/>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缴纳时间、计算及缴纳方法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详见本章第二节“投标费用”。</w:t>
            </w:r>
            <w:r/>
          </w:p>
        </w:tc>
      </w:tr>
    </w:tbl>
    <w:p>
      <w:pPr>
        <w:jc w:val="both"/>
        <w:spacing w:line="360" w:lineRule="auto"/>
        <w:tabs>
          <w:tab w:val="left" w:pos="5580" w:leader="none"/>
        </w:tabs>
        <w:rPr>
          <w:rFonts w:hint="eastAsia" w:ascii="宋体" w:hAnsi="宋体" w:eastAsia="宋体" w:cs="宋体"/>
          <w:color w:val="auto"/>
          <w:sz w:val="24"/>
          <w:highlight w:val="none"/>
        </w:rPr>
        <w:sectPr>
          <w:headerReference w:type="default" r:id="rId9"/>
          <w:headerReference w:type="first" r:id="rId10"/>
          <w:footerReference w:type="default" r:id="rId13"/>
          <w:footerReference w:type="first" r:id="rId14"/>
          <w:footnotePr/>
          <w:endnotePr/>
          <w:type w:val="nextPage"/>
          <w:pgSz w:w="11907" w:h="16840" w:orient="portrait"/>
          <w:pgMar w:top="1440" w:right="1080" w:bottom="1440" w:left="1080" w:header="851" w:footer="851" w:gutter="0"/>
          <w:pgNumType w:start="1"/>
          <w:cols w:num="1" w:sep="0" w:space="720" w:equalWidth="1"/>
          <w:docGrid w:linePitch="360"/>
          <w:titlePg/>
        </w:sectPr>
      </w:pPr>
      <w:r>
        <w:rPr>
          <w:rFonts w:hint="eastAsia" w:ascii="宋体" w:hAnsi="宋体" w:eastAsia="宋体" w:cs="宋体"/>
          <w:color w:val="auto"/>
          <w:sz w:val="24"/>
          <w:highlight w:val="none"/>
        </w:rPr>
      </w:r>
      <w:r/>
    </w:p>
    <w:p>
      <w:pPr>
        <w:pStyle w:val="786"/>
        <w:spacing w:before="0" w:line="360" w:lineRule="auto"/>
        <w:tabs>
          <w:tab w:val="center" w:pos="4592" w:leader="none"/>
          <w:tab w:val="left" w:pos="7860" w:leader="none"/>
        </w:tabs>
        <w:rPr>
          <w:rFonts w:hint="eastAsia" w:ascii="宋体" w:hAnsi="宋体" w:eastAsia="宋体" w:cs="宋体"/>
          <w:color w:val="auto"/>
          <w:sz w:val="32"/>
          <w:szCs w:val="32"/>
          <w:highlight w:val="none"/>
        </w:rPr>
      </w:pPr>
      <w:r/>
      <w:bookmarkStart w:id="61" w:name="_Toc305158786"/>
      <w:r/>
      <w:bookmarkStart w:id="62" w:name="_Toc142311020"/>
      <w:r/>
      <w:bookmarkStart w:id="63" w:name="_Toc150774618"/>
      <w:r/>
      <w:bookmarkStart w:id="64" w:name="_Toc151193688"/>
      <w:r/>
      <w:bookmarkStart w:id="65" w:name="_Toc151193616"/>
      <w:r/>
      <w:bookmarkStart w:id="66" w:name="_Toc150509269"/>
      <w:r/>
      <w:bookmarkStart w:id="67" w:name="_Toc226337214"/>
      <w:r/>
      <w:bookmarkStart w:id="68" w:name="_Toc151190145"/>
      <w:r/>
      <w:bookmarkStart w:id="69" w:name="_Toc151193906"/>
      <w:r/>
      <w:bookmarkStart w:id="70" w:name="_Toc151193760"/>
      <w:r/>
      <w:bookmarkStart w:id="71" w:name="_Toc226965791"/>
      <w:r/>
      <w:bookmarkStart w:id="72" w:name="_Toc151193832"/>
      <w:r/>
      <w:bookmarkStart w:id="73" w:name="_Toc226965708"/>
      <w:r/>
      <w:bookmarkStart w:id="74" w:name="_Toc226309762"/>
      <w:r/>
      <w:bookmarkStart w:id="75" w:name="_Toc150774723"/>
      <w:r/>
      <w:bookmarkStart w:id="76" w:name="_Toc264969208"/>
      <w:r/>
      <w:bookmarkStart w:id="77" w:name="_Toc150480756"/>
      <w:r/>
      <w:bookmarkStart w:id="78" w:name="_Toc265228356"/>
      <w:r/>
      <w:bookmarkStart w:id="79" w:name="_Toc195842883"/>
      <w:r/>
      <w:bookmarkStart w:id="80" w:name="_Toc305158860"/>
      <w:r>
        <w:rPr>
          <w:rFonts w:hint="eastAsia" w:ascii="宋体" w:hAnsi="宋体" w:eastAsia="宋体" w:cs="宋体"/>
          <w:color w:val="auto"/>
          <w:sz w:val="32"/>
          <w:szCs w:val="32"/>
          <w:highlight w:val="none"/>
        </w:rPr>
        <w:t xml:space="preserve">第二节 说  明</w:t>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r/>
    </w:p>
    <w:p>
      <w:pPr>
        <w:jc w:val="center"/>
        <w:keepLines/>
        <w:keepNext/>
        <w:spacing w:line="360" w:lineRule="auto"/>
        <w:rPr>
          <w:rFonts w:hint="eastAsia" w:ascii="宋体" w:hAnsi="宋体" w:eastAsia="宋体" w:cs="宋体"/>
          <w:b/>
          <w:bCs/>
          <w:color w:val="auto"/>
          <w:sz w:val="30"/>
          <w:szCs w:val="30"/>
          <w:highlight w:val="none"/>
        </w:rPr>
        <w:outlineLvl w:val="2"/>
      </w:pPr>
      <w:r/>
      <w:bookmarkStart w:id="81" w:name="_Toc20823275"/>
      <w:r/>
      <w:bookmarkStart w:id="82" w:name="_Toc16938519"/>
      <w:r/>
      <w:bookmarkStart w:id="83" w:name="_Toc120614214"/>
      <w:r/>
      <w:bookmarkStart w:id="84" w:name="_Toc513029203"/>
      <w:r>
        <w:rPr>
          <w:rFonts w:hint="eastAsia" w:ascii="宋体" w:hAnsi="宋体" w:eastAsia="宋体" w:cs="宋体"/>
          <w:b/>
          <w:bCs/>
          <w:color w:val="auto"/>
          <w:sz w:val="30"/>
          <w:szCs w:val="30"/>
          <w:highlight w:val="none"/>
        </w:rPr>
        <w:t xml:space="preserve">一、总则</w:t>
      </w:r>
      <w:bookmarkEnd w:id="81"/>
      <w:r/>
      <w:bookmarkEnd w:id="82"/>
      <w:r/>
      <w:bookmarkEnd w:id="83"/>
      <w:r/>
      <w:bookmarkEnd w:id="84"/>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85" w:name="_Hlt16619475"/>
      <w:r/>
      <w:bookmarkEnd w:id="85"/>
      <w:r/>
      <w:bookmarkStart w:id="86" w:name="_Toc458694821"/>
      <w:r/>
      <w:bookmarkStart w:id="87" w:name="_Toc513029204"/>
      <w:r/>
      <w:bookmarkStart w:id="88" w:name="_Toc20823276"/>
      <w:r/>
      <w:bookmarkStart w:id="89" w:name="_Toc16938520"/>
      <w:r>
        <w:rPr>
          <w:rFonts w:hint="eastAsia" w:ascii="宋体" w:hAnsi="宋体" w:eastAsia="宋体" w:cs="宋体"/>
          <w:b/>
          <w:bCs/>
          <w:color w:val="auto"/>
          <w:sz w:val="28"/>
          <w:szCs w:val="28"/>
          <w:highlight w:val="none"/>
        </w:rPr>
        <w:t xml:space="preserve">1</w:t>
      </w:r>
      <w:bookmarkEnd w:id="86"/>
      <w:r>
        <w:rPr>
          <w:rFonts w:hint="eastAsia" w:ascii="宋体" w:hAnsi="宋体" w:eastAsia="宋体" w:cs="宋体"/>
          <w:b/>
          <w:bCs/>
          <w:color w:val="auto"/>
          <w:sz w:val="28"/>
          <w:szCs w:val="28"/>
          <w:highlight w:val="none"/>
        </w:rPr>
        <w:t xml:space="preserve">、采购方式</w:t>
      </w:r>
      <w:bookmarkEnd w:id="87"/>
      <w:r/>
      <w:bookmarkEnd w:id="88"/>
      <w:r/>
      <w:bookmarkEnd w:id="89"/>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 本次招标采取公开招标方式，本招标文件仅适用于招标公告中所述项目。</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90" w:name="_Toc16938521"/>
      <w:r/>
      <w:bookmarkStart w:id="91" w:name="_Toc513029205"/>
      <w:r/>
      <w:bookmarkStart w:id="92" w:name="_Toc20823277"/>
      <w:r>
        <w:rPr>
          <w:rFonts w:hint="eastAsia" w:ascii="宋体" w:hAnsi="宋体" w:eastAsia="宋体" w:cs="宋体"/>
          <w:b/>
          <w:bCs/>
          <w:color w:val="auto"/>
          <w:sz w:val="28"/>
          <w:szCs w:val="28"/>
          <w:highlight w:val="none"/>
        </w:rPr>
        <w:t xml:space="preserve">2、</w:t>
      </w:r>
      <w:bookmarkEnd w:id="90"/>
      <w:r/>
      <w:bookmarkEnd w:id="91"/>
      <w:r/>
      <w:bookmarkEnd w:id="92"/>
      <w:r>
        <w:rPr>
          <w:rFonts w:hint="eastAsia" w:ascii="宋体" w:hAnsi="宋体" w:eastAsia="宋体" w:cs="宋体"/>
          <w:b/>
          <w:bCs/>
          <w:color w:val="auto"/>
          <w:sz w:val="28"/>
          <w:szCs w:val="28"/>
          <w:highlight w:val="none"/>
        </w:rPr>
        <w:t xml:space="preserve">合格的投标人</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2.1满足招标公告中投标人资格要求的规定。</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满足本招标文件实质性要求和条件的规定。</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93" w:name="_Toc513029206"/>
      <w:r/>
      <w:bookmarkStart w:id="94" w:name="_Toc20823278"/>
      <w:r/>
      <w:bookmarkStart w:id="95" w:name="_Toc16938522"/>
      <w:r>
        <w:rPr>
          <w:rFonts w:hint="eastAsia" w:ascii="宋体" w:hAnsi="宋体" w:eastAsia="宋体" w:cs="宋体"/>
          <w:b/>
          <w:bCs/>
          <w:color w:val="auto"/>
          <w:sz w:val="28"/>
          <w:szCs w:val="28"/>
          <w:highlight w:val="none"/>
        </w:rPr>
        <w:t xml:space="preserve">3、适用法律</w:t>
      </w:r>
      <w:bookmarkEnd w:id="93"/>
      <w:r/>
      <w:bookmarkEnd w:id="94"/>
      <w:r/>
      <w:bookmarkEnd w:id="95"/>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本次招标及由此产生的合同受中华人民共和国有关的法律法规制约和保护。</w:t>
      </w:r>
      <w:r/>
    </w:p>
    <w:p>
      <w:pPr>
        <w:keepLines/>
        <w:keepNext/>
        <w:pageBreakBefore w:val="0"/>
        <w:spacing w:line="360" w:lineRule="auto"/>
        <w:widowControl w:val="off"/>
        <w:rPr>
          <w:rFonts w:hint="eastAsia" w:ascii="宋体" w:hAnsi="宋体" w:eastAsia="宋体" w:cs="宋体"/>
          <w:b/>
          <w:bCs/>
          <w:color w:val="auto"/>
          <w:sz w:val="28"/>
          <w:szCs w:val="28"/>
          <w:highlight w:val="none"/>
          <w:lang w:eastAsia="zh-CN"/>
        </w:rPr>
        <w:outlineLvl w:val="3"/>
      </w:pPr>
      <w:r>
        <w:rPr>
          <w:rFonts w:hint="eastAsia" w:ascii="宋体" w:hAnsi="宋体" w:eastAsia="宋体" w:cs="宋体"/>
          <w:b/>
          <w:bCs/>
          <w:color w:val="auto"/>
          <w:sz w:val="28"/>
          <w:szCs w:val="28"/>
          <w:highlight w:val="none"/>
        </w:rPr>
        <w:t xml:space="preserve">4、政府采购政策(包括但不限于下列具体政策要求</w:t>
      </w:r>
      <w:r>
        <w:rPr>
          <w:rFonts w:hint="eastAsia" w:ascii="宋体" w:hAnsi="宋体" w:cs="宋体"/>
          <w:b/>
          <w:bCs/>
          <w:color w:val="auto"/>
          <w:sz w:val="28"/>
          <w:szCs w:val="28"/>
          <w:highlight w:val="none"/>
          <w:lang w:eastAsia="zh-CN"/>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4.1进口产品</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4.1.1指通过中国海关报关验放进入中国境内且产自关境外的产品，包括已经进入中国境内的进口产品。关于进口产品的相关规定依据《政府采购进口产品管理办法》(财库〔2007〕119号文</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、《关于政府采购进口产品管理有关问题的通知》(财办库〔2008〕248号文</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4.2中小企业、监狱企业及残疾人福利性单位</w:t>
      </w:r>
      <w:r/>
    </w:p>
    <w:p>
      <w:pPr>
        <w:pageBreakBefore w:val="0"/>
        <w:spacing w:line="36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4.2.1中小企业定义</w:t>
      </w:r>
      <w:r>
        <w:rPr>
          <w:rFonts w:hint="eastAsia" w:ascii="宋体" w:hAnsi="宋体" w:cs="宋体"/>
          <w:color w:val="auto"/>
          <w:sz w:val="24"/>
          <w:szCs w:val="21"/>
          <w:highlight w:val="none"/>
          <w:lang w:eastAsia="zh-CN"/>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、《关于印发中小企业划型标准规定的通知》(工信部联企业〔2011〕300 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、《国务院关于进一步促进中小企业发展的若干意见》(国发〔2009〕36 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w:t>
      </w:r>
      <w:r/>
    </w:p>
    <w:p>
      <w:pPr>
        <w:pageBreakBefore w:val="0"/>
        <w:spacing w:line="36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4.2.1.2供应商提供的货物、工程或者服务符合下列情形的，享受中小企业扶持政策</w:t>
      </w:r>
      <w:r>
        <w:rPr>
          <w:rFonts w:hint="eastAsia" w:ascii="宋体" w:hAnsi="宋体" w:cs="宋体"/>
          <w:color w:val="auto"/>
          <w:sz w:val="24"/>
          <w:szCs w:val="21"/>
          <w:highlight w:val="none"/>
          <w:lang w:eastAsia="zh-CN"/>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在货物采购项目中，货物由中小企业制造，即货物由中小企业生产且使用该中小企业商号或者注册商标；</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在工程采购项目中，工程由中小企业承建，即工程施工单位为中小企业；</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在服务采购项目中，服务由中小企业承接，即提供服务的人员为中小企业依照《中华人民共和国劳动合同法》订立劳动合同的从业人员。</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4.2.1.3在货物采购项目中，供应商提供的货物既有中小企业制造货物，也有大型企业制造货物的，不享受中小企业扶持政策。</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4.2.1.4以联合体形式参加政府采购活动，联合体各方均为中小企业的，联合体视同中小企业。其中，联合体各方均为小微企业的，联合体视同小微企业。</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4.2.2监狱企业定义</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是指由司法部认定的为罪犯、戒毒人员提供生产项目和劳动对象，且全部产权属于司法部监狱管理局、戒毒管理局、直属煤矿管理局，各省、自治区、直辖市监狱管理局、戒毒管理局，各地(设区的市</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监狱、强制隔离戒毒所、戒毒康复所，以及新疆生产建设兵团监狱管理局、戒毒管理局的企业。</w:t>
      </w:r>
      <w:r/>
    </w:p>
    <w:p>
      <w:pPr>
        <w:pageBreakBefore w:val="0"/>
        <w:spacing w:line="36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4.2.3残疾人福利单位定义</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享受政府采购支持政策的残疾人福利性单位应当同时满足以下条件</w:t>
      </w:r>
      <w:r>
        <w:rPr>
          <w:rFonts w:hint="eastAsia" w:ascii="宋体" w:hAnsi="宋体" w:cs="宋体"/>
          <w:color w:val="auto"/>
          <w:sz w:val="24"/>
          <w:szCs w:val="21"/>
          <w:highlight w:val="none"/>
          <w:lang w:eastAsia="zh-CN"/>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4.2.3.1安置的残疾人占本单位在职职工人数的比例不低于25%(含25%</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，并且安置的残疾人人数不少于10 人(含10 人</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4.2.3.2依法与安置的每位残疾人签订了一年以上(含一年</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的劳动合同或服务协议；</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4.2.3.3为安置的每位残疾人按月足额缴纳了基本养老保险、基本医疗保险、失业保险、工伤保险和生育保险等社会保险费；</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4.2.3.4通过银行等金融机构向安置的每位残疾人，按月支付了不低于单位所在区县适用的经省级人民政府批准的月最低工资标准的工资；</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4.2.3.5提供本单位制造的货物、承担的工程或者服务(以下简称产品</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，或者提供其他残疾人福利性单位制造的货物(不包括使用非残疾人福利性单位注册商标的货物</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4.2.3.6前款所称残疾人是指法定劳动年龄内，持有《中华人民共和国残疾人证》或者《中华人民共和国残疾军人证(1至8级</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》的自然人，包括具有劳动条件和劳动意愿的精神残疾人。在职职工人数是指与残疾人福利性单位建立劳动关系并依法签订劳动合同或服务协议的雇员人数。</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4.2.4本项目是否专门面向中小企业预留采购份额见第一章《投标邀请》。</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4.2.5采购标的对应的中小企业划分标准所属行业见《投标人须知资料表》。</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4.2.6小微企业价格评审优惠的政策调整</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见第四章《评标程序、评标方法和评标标准》。</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4.3政府采购节能产品、环境标志产品</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 </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4.3.3如本项目采购产品属于实施政府强制采购品目清单范围的节能产品，则投标人所报产品必须获得国家确定的认证机构出具的、处于有效期之内的节能产品认证证书，否则投标无效；</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4.3.4非政府强制采购的节能产品或环境标志产品，依据品目清单和认证证书实施政府优先采购。优先采购的具体规定见第四章《评标程序、评标方法和评标标准》(如涉及</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4.3.5依据《关于印发〈商品包装政府采购需求标准(试行</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〉、〈快递包装政府采购需求标准(试行</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〉的通知》(财办库〔2020〕123号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文件精神，采购人在招标文件中明确政府采购供应商提供产品及相关快递服务的具体包装要求的，在政府采购合同中载明对政府采购供应商提供产品及相关快递服务的具体包装要求和履约验收相关条款的，中标单位必须严格执行，必要时应按照要求在履约验收环节出具检测报告。</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4.4支持乡村产业振兴管理</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4.4.1为落实《关于运用政府采购政策支持乡村产业振兴的通知》(财库〔2021〕19号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有关要求，做好支持脱贫攻坚工作，本项目采购活动中对于支持乡村振兴管理的相关要求见第五章《采购需求》(如涉及</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4.5正版软件</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4.5.1依据《财政部 国家发展改革委 信息产业部关于印发无线局域网产品政府采购实施意见的通知》(财库〔2005〕366 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，采购无线局域网产品和含有无线局域网功能的计算机、通信设备、打印机、复印机、投影仪等产品的，优先采购符合国家无线局域网安全标准(GB 15629.11/1102</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的形式公布。清单中新增认证产品厂商和型号，由财政部、国家发展改革委、信息产业部以文件形式确定、公布并适时调整。</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、《国务院办公厅关于进一步做好政府机关使用正版软件工作的通知》(国办发〔2010〕47 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、《财政部关于进一步做好政府机关使用正版软件工作的通知》(财预〔2010〕536 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4.6信息安全产品</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4.7政府采购创新产品政策</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4.7.1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4.8绿色采购政策</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4.8.1绿色数据中心政策</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依据《绿色数据中心政府采购需求标准(试行</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》(财办库〔2023〕7 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文件精神，采购</w:t>
      </w:r>
      <w:r>
        <w:rPr>
          <w:rFonts w:hint="eastAsia" w:ascii="宋体" w:hAnsi="宋体" w:eastAsia="宋体" w:cs="宋体"/>
          <w:color w:val="auto"/>
          <w:sz w:val="24"/>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4.8.2 推广应用绿色建材</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采购人实施政府采购工程项目，要按照《常州市政府采购支持绿色建材促进建筑品质提升试点工作方案》(常财购〔2023〕18 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总体要求，落实《绿色建筑和绿色建材政府采购需求标准》(财库〔2022〕35 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和《政府采购支持绿色建材促进建筑品质提升政策项目实施指南》(财办库〔2023〕52 号</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,依据相关需求标准确定采购需求，在招标文件和采购合同中载明具体需求、履约验收条款和违约责任。</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4.8.3 优先使用低挥发性有机化合物产品</w:t>
      </w:r>
      <w:r/>
    </w:p>
    <w:p>
      <w:pPr>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color w:val="auto"/>
          <w:sz w:val="24"/>
          <w:szCs w:val="21"/>
          <w:highlight w:val="none"/>
        </w:rPr>
        <w:t xml:space="preserve">采购人要落实挥发性有机化合物(VOCs</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治理要求，若本项目中涉及涂料、胶黏剂、油墨、清洗剂等挥发性有机物产品的，属于强制性标准的，投标人应当提供符合国家和江苏省相关VOCs 含量限制标准的产品；属于推荐性标准的，应当在招标文件中载明低VOCs的优惠幅度、评标标准等，以体现优先采购。</w:t>
      </w:r>
      <w:bookmarkStart w:id="96" w:name="_Toc513029207"/>
      <w:r/>
      <w:bookmarkStart w:id="97" w:name="_Toc462564067"/>
      <w:r/>
      <w:bookmarkStart w:id="98" w:name="_Toc16938523"/>
      <w:r/>
      <w:bookmarkStart w:id="99" w:name="_Toc20823279"/>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5、</w:t>
      </w:r>
      <w:bookmarkEnd w:id="96"/>
      <w:r/>
      <w:bookmarkEnd w:id="97"/>
      <w:r/>
      <w:bookmarkEnd w:id="98"/>
      <w:r/>
      <w:bookmarkEnd w:id="99"/>
      <w:r>
        <w:rPr>
          <w:rFonts w:hint="eastAsia" w:ascii="宋体" w:hAnsi="宋体" w:eastAsia="宋体" w:cs="宋体"/>
          <w:b/>
          <w:bCs/>
          <w:color w:val="auto"/>
          <w:sz w:val="28"/>
          <w:szCs w:val="28"/>
          <w:highlight w:val="none"/>
        </w:rPr>
        <w:t xml:space="preserve">投标费用</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5.1</w:t>
      </w:r>
      <w:r>
        <w:rPr>
          <w:rFonts w:hint="eastAsia" w:ascii="宋体" w:hAnsi="宋体" w:eastAsia="宋体" w:cs="宋体"/>
          <w:color w:val="auto"/>
          <w:sz w:val="24"/>
          <w:szCs w:val="21"/>
          <w:highlight w:val="none"/>
        </w:rPr>
        <w:t xml:space="preserve">投标人应自行承担所有与参加本次招标有关的费用，无论招标过程中的做法和结果如何，常州中金招投标有限公司(以下简称</w:t>
      </w:r>
      <w:r>
        <w:rPr>
          <w:rFonts w:hint="eastAsia" w:ascii="宋体" w:hAnsi="宋体" w:eastAsia="宋体" w:cs="宋体"/>
          <w:bCs/>
          <w:color w:val="auto"/>
          <w:sz w:val="24"/>
          <w:szCs w:val="21"/>
          <w:highlight w:val="none"/>
        </w:rPr>
        <w:t xml:space="preserve">采购代理机构</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在任何情况下均无义务和责任承担这些费用。</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5.2收费对象、收费标准及缴纳时间见《投标人须知资料表》代理费，由中标单位支付的，中标单位须一次性向采购代理机构缴纳代理费，报价应包含代理费用。</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5.3本项目代理费由中标单位支付，</w:t>
      </w:r>
      <w:r>
        <w:rPr>
          <w:rFonts w:hint="eastAsia" w:ascii="宋体" w:hAnsi="宋体" w:eastAsia="宋体" w:cs="宋体"/>
          <w:color w:val="auto"/>
          <w:sz w:val="24"/>
          <w:szCs w:val="24"/>
          <w:highlight w:val="none"/>
          <w:lang w:val="en-US" w:eastAsia="zh-CN"/>
        </w:rPr>
        <w:t xml:space="preserve">代理服务费按5000元进行收取</w:t>
      </w:r>
      <w:r>
        <w:rPr>
          <w:rFonts w:hint="eastAsia" w:ascii="宋体" w:hAnsi="宋体" w:cs="宋体"/>
          <w:color w:val="auto"/>
          <w:sz w:val="24"/>
          <w:szCs w:val="24"/>
          <w:highlight w:val="none"/>
          <w:lang w:val="en-US" w:eastAsia="zh-CN"/>
        </w:rPr>
        <w:t xml:space="preserve">。</w:t>
      </w:r>
      <w:r>
        <w:rPr>
          <w:rFonts w:hint="eastAsia" w:ascii="宋体" w:hAnsi="宋体" w:eastAsia="宋体" w:cs="宋体"/>
          <w:bCs/>
          <w:color w:val="auto"/>
          <w:sz w:val="24"/>
          <w:szCs w:val="21"/>
          <w:highlight w:val="none"/>
        </w:rPr>
        <w:t xml:space="preserve">中标单位应在领取中标通知书前将服务费付至常州中金招投标有限公司指定账户(开户行</w:t>
      </w:r>
      <w:r>
        <w:rPr>
          <w:rFonts w:hint="eastAsia" w:ascii="宋体" w:hAnsi="宋体" w:eastAsia="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中国建设银行股份有限公司常州惠民支行  银行账号</w:t>
      </w:r>
      <w:r>
        <w:rPr>
          <w:rFonts w:hint="eastAsia" w:ascii="宋体" w:hAnsi="宋体" w:eastAsia="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32050162970100000386</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30"/>
          <w:szCs w:val="28"/>
          <w:highlight w:val="none"/>
        </w:rPr>
        <w:t xml:space="preserve">6、</w:t>
      </w:r>
      <w:r>
        <w:rPr>
          <w:rFonts w:hint="eastAsia" w:ascii="宋体" w:hAnsi="宋体" w:eastAsia="宋体" w:cs="宋体"/>
          <w:b/>
          <w:bCs/>
          <w:color w:val="auto"/>
          <w:sz w:val="28"/>
          <w:szCs w:val="28"/>
          <w:highlight w:val="none"/>
        </w:rPr>
        <w:t xml:space="preserve">招标文件的约束力</w:t>
      </w:r>
      <w:r/>
    </w:p>
    <w:p>
      <w:pPr>
        <w:ind w:firstLine="24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6.1</w:t>
      </w:r>
      <w:r>
        <w:rPr>
          <w:rFonts w:hint="eastAsia" w:ascii="宋体" w:hAnsi="宋体" w:eastAsia="宋体" w:cs="宋体"/>
          <w:color w:val="auto"/>
          <w:sz w:val="24"/>
          <w:highlight w:val="none"/>
        </w:rPr>
        <w:t xml:space="preserve">供应商一旦参加本项目采购活动，即被认为接受了本招标文件的规定和约束。</w:t>
      </w:r>
      <w:r/>
    </w:p>
    <w:p>
      <w:pPr>
        <w:jc w:val="center"/>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00" w:name="_Toc513029209"/>
      <w:r/>
      <w:bookmarkStart w:id="101" w:name="_Toc16938525"/>
      <w:r/>
      <w:bookmarkStart w:id="102" w:name="_Toc120614215"/>
      <w:r/>
      <w:bookmarkStart w:id="103" w:name="_Toc20823281"/>
      <w:r/>
      <w:bookmarkStart w:id="104" w:name="_Toc150774759"/>
      <w:r/>
      <w:bookmarkStart w:id="105" w:name="_Toc265228392"/>
      <w:r/>
      <w:bookmarkStart w:id="106" w:name="_Toc226337250"/>
      <w:r/>
      <w:bookmarkStart w:id="107" w:name="_Toc353873664"/>
      <w:r/>
      <w:bookmarkStart w:id="108" w:name="_Toc353873934"/>
      <w:r/>
      <w:bookmarkStart w:id="109" w:name="_Toc127151554"/>
      <w:r/>
      <w:bookmarkStart w:id="110" w:name="_Toc305158896"/>
      <w:r/>
      <w:bookmarkStart w:id="111" w:name="_Toc142311056"/>
      <w:r/>
      <w:bookmarkStart w:id="112" w:name="_Toc226965827"/>
      <w:r/>
      <w:bookmarkStart w:id="113" w:name="_Toc305158822"/>
      <w:r/>
      <w:bookmarkStart w:id="114" w:name="_Toc264969244"/>
      <w:r/>
      <w:bookmarkStart w:id="115" w:name="_Toc150480792"/>
      <w:r/>
      <w:bookmarkStart w:id="116" w:name="_Toc353825544"/>
      <w:r>
        <w:rPr>
          <w:rFonts w:hint="eastAsia" w:ascii="宋体" w:hAnsi="宋体" w:eastAsia="宋体" w:cs="宋体"/>
          <w:b/>
          <w:bCs/>
          <w:color w:val="auto"/>
          <w:sz w:val="30"/>
          <w:szCs w:val="30"/>
          <w:highlight w:val="none"/>
        </w:rPr>
        <w:t xml:space="preserve">二、</w:t>
      </w:r>
      <w:bookmarkEnd w:id="100"/>
      <w:r/>
      <w:bookmarkEnd w:id="101"/>
      <w:r/>
      <w:bookmarkEnd w:id="102"/>
      <w:r/>
      <w:bookmarkEnd w:id="103"/>
      <w:r>
        <w:rPr>
          <w:rFonts w:hint="eastAsia" w:ascii="宋体" w:hAnsi="宋体" w:eastAsia="宋体" w:cs="宋体"/>
          <w:b/>
          <w:bCs/>
          <w:color w:val="auto"/>
          <w:sz w:val="30"/>
          <w:szCs w:val="30"/>
          <w:highlight w:val="none"/>
        </w:rPr>
        <w:t xml:space="preserve">招标文件</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17" w:name="_Toc513029210"/>
      <w:r/>
      <w:bookmarkStart w:id="118" w:name="_Toc16938526"/>
      <w:r/>
      <w:bookmarkStart w:id="119" w:name="_Toc20823282"/>
      <w:r>
        <w:rPr>
          <w:rFonts w:hint="eastAsia" w:ascii="宋体" w:hAnsi="宋体" w:eastAsia="宋体" w:cs="宋体"/>
          <w:b/>
          <w:bCs/>
          <w:color w:val="auto"/>
          <w:sz w:val="28"/>
          <w:szCs w:val="28"/>
          <w:highlight w:val="none"/>
        </w:rPr>
        <w:t xml:space="preserve">7、招标文件构成</w:t>
      </w:r>
      <w:bookmarkEnd w:id="117"/>
      <w:r/>
      <w:bookmarkEnd w:id="118"/>
      <w:r/>
      <w:bookmarkEnd w:id="119"/>
      <w:r/>
      <w:r/>
    </w:p>
    <w:p>
      <w:pPr>
        <w:pageBreakBefore w:val="0"/>
        <w:spacing w:line="36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bCs/>
          <w:color w:val="auto"/>
          <w:sz w:val="24"/>
          <w:szCs w:val="21"/>
          <w:highlight w:val="none"/>
        </w:rPr>
        <w:t xml:space="preserve">7.1</w:t>
      </w:r>
      <w:r>
        <w:rPr>
          <w:rFonts w:hint="eastAsia" w:ascii="宋体" w:hAnsi="宋体" w:eastAsia="宋体" w:cs="宋体"/>
          <w:color w:val="auto"/>
          <w:sz w:val="24"/>
          <w:szCs w:val="21"/>
          <w:highlight w:val="none"/>
        </w:rPr>
        <w:t xml:space="preserve">招标文件由以下部分组成</w:t>
      </w:r>
      <w:r>
        <w:rPr>
          <w:rFonts w:hint="eastAsia" w:ascii="宋体" w:hAnsi="宋体" w:cs="宋体"/>
          <w:color w:val="auto"/>
          <w:sz w:val="24"/>
          <w:szCs w:val="21"/>
          <w:highlight w:val="none"/>
          <w:lang w:eastAsia="zh-CN"/>
        </w:rPr>
        <w:t xml:space="preserve">:</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投标邀请</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投标人须知</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资格审查</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评标程序、评标方法和评标标准</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采购需求</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拟签订的合同文本</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投标文件的组成及提交须知</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投标文件格式</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请仔细检查招标文件是否齐全，如有缺漏请立即与采购代理机构联系解决。</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7.2</w:t>
      </w:r>
      <w:r>
        <w:rPr>
          <w:rFonts w:hint="eastAsia" w:ascii="宋体" w:hAnsi="宋体" w:eastAsia="宋体" w:cs="宋体"/>
          <w:color w:val="auto"/>
          <w:sz w:val="24"/>
          <w:szCs w:val="21"/>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20" w:name="_Toc16938527"/>
      <w:r/>
      <w:bookmarkStart w:id="121" w:name="_Toc462564070"/>
      <w:r/>
      <w:bookmarkStart w:id="122" w:name="_Toc20823283"/>
      <w:r/>
      <w:bookmarkStart w:id="123" w:name="_Toc513029211"/>
      <w:r>
        <w:rPr>
          <w:rFonts w:hint="eastAsia" w:ascii="宋体" w:hAnsi="宋体" w:eastAsia="宋体" w:cs="宋体"/>
          <w:b/>
          <w:bCs/>
          <w:color w:val="auto"/>
          <w:sz w:val="28"/>
          <w:szCs w:val="28"/>
          <w:highlight w:val="none"/>
        </w:rPr>
        <w:t xml:space="preserve">8、招标文件的澄清</w:t>
      </w:r>
      <w:bookmarkEnd w:id="120"/>
      <w:r/>
      <w:bookmarkEnd w:id="121"/>
      <w:r/>
      <w:bookmarkEnd w:id="122"/>
      <w:r/>
      <w:bookmarkEnd w:id="123"/>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8.1</w:t>
      </w:r>
      <w:r>
        <w:rPr>
          <w:rFonts w:hint="eastAsia" w:ascii="宋体" w:hAnsi="宋体" w:eastAsia="宋体" w:cs="宋体"/>
          <w:color w:val="auto"/>
          <w:sz w:val="24"/>
          <w:szCs w:val="21"/>
          <w:highlight w:val="none"/>
        </w:rPr>
        <w:t xml:space="preserve"> 采购人或采购代理机构对已发出的招标文件进行必要澄清或者修改的，将在原公告发布媒体上以发布更正公告的形式通知所有获取招标文件的潜在投标人。</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24" w:name="_Toc513029212"/>
      <w:r/>
      <w:bookmarkStart w:id="125" w:name="_Toc462564071"/>
      <w:r/>
      <w:bookmarkStart w:id="126" w:name="_Toc16938528"/>
      <w:r/>
      <w:bookmarkStart w:id="127" w:name="_Toc20823284"/>
      <w:r>
        <w:rPr>
          <w:rFonts w:hint="eastAsia" w:ascii="宋体" w:hAnsi="宋体" w:eastAsia="宋体" w:cs="宋体"/>
          <w:b/>
          <w:bCs/>
          <w:color w:val="auto"/>
          <w:sz w:val="28"/>
          <w:szCs w:val="28"/>
          <w:highlight w:val="none"/>
        </w:rPr>
        <w:t xml:space="preserve">9、招标文件的修改</w:t>
      </w:r>
      <w:bookmarkEnd w:id="124"/>
      <w:r/>
      <w:bookmarkEnd w:id="125"/>
      <w:r/>
      <w:bookmarkEnd w:id="126"/>
      <w:r/>
      <w:bookmarkEnd w:id="127"/>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 在投标文件提交截止时间前，采购代理机构可以对招标文件进行澄清和修改,</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1"/>
          <w:highlight w:val="none"/>
        </w:rPr>
        <w:t xml:space="preserve">澄清或者修改的内容作为招标文件的组成部分。澄清或者修改的内容可能影响投标文件编制的，采购代理机构将在提交首次投标文件截止时间至少15日前，在“常州市政府采购网”上发布书面更正公告形式通知所有获取招标文件的投标人,</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1"/>
          <w:highlight w:val="none"/>
        </w:rPr>
        <w:t xml:space="preserve">更正公告内容将作为招标文件的组成部分，并对投标人具有约束力。不足15日的，采购代理机构将顺延提交首次投标文件截止时间。</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9.2采购代理机构可以视采购项目的具体情况，组织投标人进行现场考察或召开开标前答疑会，但不单独或分别组织只有一个投标人参加的现场考察和答疑会。</w:t>
      </w:r>
      <w:r/>
    </w:p>
    <w:p>
      <w:pPr>
        <w:jc w:val="center"/>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28" w:name="_Toc462564072"/>
      <w:r/>
      <w:bookmarkStart w:id="129" w:name="_Toc20823285"/>
      <w:r/>
      <w:bookmarkStart w:id="130" w:name="_Toc120614216"/>
      <w:r/>
      <w:bookmarkStart w:id="131" w:name="_Toc16938529"/>
      <w:r/>
      <w:bookmarkStart w:id="132" w:name="_Toc513029213"/>
      <w:r>
        <w:rPr>
          <w:rFonts w:hint="eastAsia" w:ascii="宋体" w:hAnsi="宋体" w:eastAsia="宋体" w:cs="宋体"/>
          <w:b/>
          <w:bCs/>
          <w:color w:val="auto"/>
          <w:sz w:val="30"/>
          <w:szCs w:val="30"/>
          <w:highlight w:val="none"/>
        </w:rPr>
        <w:t xml:space="preserve">三、投标文件的编制</w:t>
      </w:r>
      <w:bookmarkEnd w:id="128"/>
      <w:r/>
      <w:bookmarkEnd w:id="129"/>
      <w:r/>
      <w:bookmarkEnd w:id="130"/>
      <w:r/>
      <w:bookmarkEnd w:id="131"/>
      <w:r/>
      <w:bookmarkEnd w:id="132"/>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33" w:name="_Toc513029214"/>
      <w:r/>
      <w:bookmarkStart w:id="134" w:name="_Toc20823286"/>
      <w:r/>
      <w:bookmarkStart w:id="135" w:name="_Toc16938530"/>
      <w:r/>
      <w:bookmarkStart w:id="136" w:name="_Toc462564073"/>
      <w:r>
        <w:rPr>
          <w:rFonts w:hint="eastAsia" w:ascii="宋体" w:hAnsi="宋体" w:eastAsia="宋体" w:cs="宋体"/>
          <w:b/>
          <w:bCs/>
          <w:color w:val="auto"/>
          <w:sz w:val="28"/>
          <w:szCs w:val="28"/>
          <w:highlight w:val="none"/>
        </w:rPr>
        <w:t xml:space="preserve">10、投标文件的语言及度量衡单位</w:t>
      </w:r>
      <w:bookmarkEnd w:id="133"/>
      <w:r/>
      <w:bookmarkEnd w:id="134"/>
      <w:r/>
      <w:bookmarkEnd w:id="135"/>
      <w:r/>
      <w:bookmarkEnd w:id="136"/>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10.1</w:t>
      </w:r>
      <w:r>
        <w:rPr>
          <w:rFonts w:hint="eastAsia" w:ascii="宋体" w:hAnsi="宋体" w:eastAsia="宋体" w:cs="宋体"/>
          <w:color w:val="auto"/>
          <w:sz w:val="24"/>
          <w:szCs w:val="21"/>
          <w:highlight w:val="none"/>
        </w:rPr>
        <w:t xml:space="preserve">投标人提交的投标文件以及投标人与采购代理机构就有关投标的所有来往通知、函件和文件均应使用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10.2</w:t>
      </w:r>
      <w:r>
        <w:rPr>
          <w:rFonts w:hint="eastAsia" w:ascii="宋体" w:hAnsi="宋体" w:eastAsia="宋体" w:cs="宋体"/>
          <w:color w:val="auto"/>
          <w:sz w:val="24"/>
          <w:szCs w:val="21"/>
          <w:highlight w:val="none"/>
        </w:rPr>
        <w:t xml:space="preserve"> 除技术性能另有规定外，投标文件所使用的度量衡单位，均须采用国家法定计量单位。</w:t>
      </w:r>
      <w:r/>
    </w:p>
    <w:p>
      <w:pPr>
        <w:pageBreakBefore w:val="0"/>
        <w:spacing w:line="360" w:lineRule="auto"/>
        <w:widowControl w:val="off"/>
        <w:rPr>
          <w:rFonts w:hint="eastAsia" w:ascii="宋体" w:hAnsi="宋体" w:eastAsia="宋体" w:cs="宋体"/>
          <w:color w:val="auto"/>
          <w:sz w:val="24"/>
          <w:szCs w:val="21"/>
          <w:highlight w:val="none"/>
        </w:rPr>
      </w:pPr>
      <w:r/>
      <w:bookmarkStart w:id="137" w:name="_Toc462564074"/>
      <w:r/>
      <w:bookmarkStart w:id="138" w:name="_Toc513029215"/>
      <w:r/>
      <w:bookmarkStart w:id="139" w:name="_Toc16938531"/>
      <w:r/>
      <w:bookmarkStart w:id="140" w:name="_Toc20823287"/>
      <w:r>
        <w:rPr>
          <w:rFonts w:hint="eastAsia" w:ascii="宋体" w:hAnsi="宋体" w:eastAsia="宋体" w:cs="宋体"/>
          <w:b/>
          <w:bCs/>
          <w:color w:val="auto"/>
          <w:sz w:val="28"/>
          <w:szCs w:val="28"/>
          <w:highlight w:val="none"/>
        </w:rPr>
        <w:t xml:space="preserve">11、投标文件构成</w:t>
      </w:r>
      <w:bookmarkEnd w:id="137"/>
      <w:r/>
      <w:bookmarkEnd w:id="138"/>
      <w:r/>
      <w:bookmarkEnd w:id="139"/>
      <w:r/>
      <w:bookmarkEnd w:id="140"/>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11.1投标人编写的投标文件应包括资格证明文件、符合性证明文件、投标报价明细表</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lang w:val="en-US" w:eastAsia="zh-CN"/>
        </w:rPr>
        <w:t xml:space="preserve">如有</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、偏离表、其他证明文件、投标函、开标一览表等部分。</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11.2 如标书制作工具中格式和内容与“常州市政府采购网”发布的招标文件不一致，请以“常州市政府采购网”发布的招标文件为准。</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41" w:name="_Hlt26670360"/>
      <w:r/>
      <w:bookmarkEnd w:id="141"/>
      <w:r/>
      <w:bookmarkStart w:id="142" w:name="_Hlt26668975"/>
      <w:r/>
      <w:bookmarkEnd w:id="142"/>
      <w:r/>
      <w:bookmarkStart w:id="143" w:name="_Hlt26954838"/>
      <w:r/>
      <w:bookmarkEnd w:id="143"/>
      <w:r/>
      <w:bookmarkStart w:id="144" w:name="_Toc513029216"/>
      <w:r/>
      <w:bookmarkStart w:id="145" w:name="_Toc49090507"/>
      <w:r/>
      <w:bookmarkStart w:id="146" w:name="_Toc14577354"/>
      <w:r/>
      <w:bookmarkStart w:id="147" w:name="_Toc49090509"/>
      <w:r/>
      <w:bookmarkStart w:id="148" w:name="_Toc513029219"/>
      <w:r/>
      <w:bookmarkStart w:id="149" w:name="_Toc14577357"/>
      <w:r/>
      <w:bookmarkStart w:id="150" w:name="_Toc49090508"/>
      <w:r/>
      <w:bookmarkStart w:id="151" w:name="_Toc14577355"/>
      <w:r>
        <w:rPr>
          <w:rFonts w:hint="eastAsia" w:ascii="宋体" w:hAnsi="宋体" w:eastAsia="宋体" w:cs="宋体"/>
          <w:b/>
          <w:bCs/>
          <w:color w:val="auto"/>
          <w:sz w:val="28"/>
          <w:szCs w:val="28"/>
          <w:highlight w:val="none"/>
        </w:rPr>
        <w:t xml:space="preserve">12、</w:t>
      </w:r>
      <w:bookmarkEnd w:id="144"/>
      <w:r/>
      <w:bookmarkEnd w:id="145"/>
      <w:r/>
      <w:bookmarkEnd w:id="146"/>
      <w:r/>
      <w:bookmarkEnd w:id="147"/>
      <w:r/>
      <w:bookmarkEnd w:id="148"/>
      <w:r/>
      <w:bookmarkEnd w:id="149"/>
      <w:r>
        <w:rPr>
          <w:rFonts w:hint="eastAsia" w:ascii="宋体" w:hAnsi="宋体" w:eastAsia="宋体" w:cs="宋体"/>
          <w:b/>
          <w:bCs/>
          <w:color w:val="auto"/>
          <w:sz w:val="28"/>
          <w:szCs w:val="28"/>
          <w:highlight w:val="none"/>
        </w:rPr>
        <w:t xml:space="preserve">证明投标人及投标标的符合招标文件规定的文件</w:t>
      </w:r>
      <w:r/>
    </w:p>
    <w:p>
      <w:pPr>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4"/>
          <w:highlight w:val="none"/>
        </w:rPr>
        <w:t xml:space="preserve">12.1投标人应按照招标文件要求提交证明文件，证明其及投标标的符合招标文件规定。</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12.2招标文件对证明文件无明确形式要求的，证明文件可以以文字资料、图纸和数据等形式提交。</w:t>
      </w:r>
      <w:bookmarkEnd w:id="150"/>
      <w:r/>
      <w:bookmarkEnd w:id="151"/>
      <w:r/>
      <w:r/>
    </w:p>
    <w:p>
      <w:pPr>
        <w:keepLines/>
        <w:keepNext/>
        <w:pageBreakBefore w:val="0"/>
        <w:spacing w:line="360" w:lineRule="auto"/>
        <w:widowControl w:val="off"/>
        <w:rPr>
          <w:rFonts w:hint="eastAsia" w:ascii="宋体" w:hAnsi="宋体" w:eastAsia="宋体" w:cs="宋体"/>
          <w:b/>
          <w:bCs/>
          <w:color w:val="auto"/>
          <w:sz w:val="28"/>
          <w:szCs w:val="28"/>
          <w:highlight w:val="none"/>
          <w:lang w:eastAsia="zh-CN"/>
        </w:rPr>
        <w:outlineLvl w:val="3"/>
      </w:pPr>
      <w:r>
        <w:rPr>
          <w:rFonts w:hint="eastAsia" w:ascii="宋体" w:hAnsi="宋体" w:eastAsia="宋体" w:cs="宋体"/>
          <w:b/>
          <w:bCs/>
          <w:color w:val="auto"/>
          <w:sz w:val="28"/>
          <w:szCs w:val="28"/>
          <w:highlight w:val="none"/>
        </w:rPr>
        <w:t xml:space="preserve">13、报价明细表</w:t>
      </w: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如有</w:t>
      </w:r>
      <w:r>
        <w:rPr>
          <w:rFonts w:hint="eastAsia" w:ascii="宋体" w:hAnsi="宋体" w:cs="宋体"/>
          <w:b/>
          <w:bCs/>
          <w:color w:val="auto"/>
          <w:sz w:val="28"/>
          <w:szCs w:val="28"/>
          <w:highlight w:val="none"/>
          <w:lang w:eastAsia="zh-CN"/>
        </w:rPr>
        <w:t xml:space="preserve">）</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13.1</w:t>
      </w:r>
      <w:r>
        <w:rPr>
          <w:rFonts w:hint="eastAsia" w:ascii="宋体" w:hAnsi="宋体" w:eastAsia="宋体" w:cs="宋体"/>
          <w:color w:val="auto"/>
          <w:sz w:val="24"/>
          <w:szCs w:val="21"/>
          <w:highlight w:val="none"/>
        </w:rPr>
        <w:t xml:space="preserve">投标人应按照招标文件规定格式填报投标报价明细表。</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13.2</w:t>
      </w:r>
      <w:r>
        <w:rPr>
          <w:rFonts w:hint="eastAsia" w:ascii="宋体" w:hAnsi="宋体" w:eastAsia="宋体" w:cs="宋体"/>
          <w:bCs/>
          <w:color w:val="auto"/>
          <w:sz w:val="24"/>
          <w:szCs w:val="21"/>
          <w:highlight w:val="none"/>
        </w:rPr>
        <w:t xml:space="preserve">投标货币。投标文件中的单价和总价无特殊规定的采用人民币报价，以元为单位标注。招标文件中另有规定的按规定执行</w:t>
      </w:r>
      <w:r>
        <w:rPr>
          <w:rFonts w:hint="eastAsia" w:ascii="宋体" w:hAnsi="宋体" w:eastAsia="宋体" w:cs="宋体"/>
          <w:color w:val="auto"/>
          <w:sz w:val="24"/>
          <w:szCs w:val="21"/>
          <w:highlight w:val="none"/>
        </w:rPr>
        <w:t xml:space="preserve">。</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52" w:name="_Hlt26670482"/>
      <w:r/>
      <w:bookmarkEnd w:id="152"/>
      <w:r/>
      <w:bookmarkStart w:id="153" w:name="_Hlt26670486"/>
      <w:r/>
      <w:bookmarkEnd w:id="153"/>
      <w:r/>
      <w:bookmarkStart w:id="154" w:name="_Hlt26954731"/>
      <w:r/>
      <w:bookmarkEnd w:id="154"/>
      <w:r/>
      <w:bookmarkStart w:id="155" w:name="_Hlt26954848"/>
      <w:r/>
      <w:bookmarkEnd w:id="155"/>
      <w:r/>
      <w:bookmarkStart w:id="156" w:name="_Hlt26954846"/>
      <w:r/>
      <w:bookmarkEnd w:id="156"/>
      <w:r>
        <w:rPr>
          <w:rFonts w:hint="eastAsia" w:ascii="宋体" w:hAnsi="宋体" w:eastAsia="宋体" w:cs="宋体"/>
          <w:b/>
          <w:bCs/>
          <w:color w:val="auto"/>
          <w:sz w:val="28"/>
          <w:szCs w:val="28"/>
          <w:highlight w:val="none"/>
        </w:rPr>
        <w:t xml:space="preserve">14、技术要求响应及偏离表、商务要求响应及偏离表</w:t>
      </w:r>
      <w:r/>
    </w:p>
    <w:p>
      <w:pPr>
        <w:pageBreakBefore w:val="0"/>
        <w:spacing w:line="360" w:lineRule="auto"/>
        <w:widowControl w:val="off"/>
        <w:rPr>
          <w:rFonts w:hint="eastAsia" w:ascii="宋体" w:hAnsi="宋体" w:eastAsia="宋体" w:cs="宋体"/>
          <w:color w:val="auto"/>
          <w:sz w:val="24"/>
          <w:szCs w:val="21"/>
          <w:highlight w:val="none"/>
          <w:lang w:val="zh-CN"/>
        </w:rPr>
      </w:pPr>
      <w:r>
        <w:rPr>
          <w:rFonts w:hint="eastAsia" w:ascii="宋体" w:hAnsi="宋体" w:eastAsia="宋体" w:cs="宋体"/>
          <w:bCs/>
          <w:color w:val="auto"/>
          <w:sz w:val="24"/>
          <w:szCs w:val="21"/>
          <w:highlight w:val="none"/>
          <w:lang w:val="zh-CN"/>
        </w:rPr>
        <w:t xml:space="preserve">1</w:t>
      </w:r>
      <w:r>
        <w:rPr>
          <w:rFonts w:hint="eastAsia" w:ascii="宋体" w:hAnsi="宋体" w:eastAsia="宋体" w:cs="宋体"/>
          <w:bCs/>
          <w:color w:val="auto"/>
          <w:sz w:val="24"/>
          <w:szCs w:val="21"/>
          <w:highlight w:val="none"/>
        </w:rPr>
        <w:t xml:space="preserve">4</w:t>
      </w:r>
      <w:r>
        <w:rPr>
          <w:rFonts w:hint="eastAsia" w:ascii="宋体" w:hAnsi="宋体" w:eastAsia="宋体" w:cs="宋体"/>
          <w:bCs/>
          <w:color w:val="auto"/>
          <w:sz w:val="24"/>
          <w:szCs w:val="21"/>
          <w:highlight w:val="none"/>
          <w:lang w:val="zh-CN"/>
        </w:rPr>
        <w:t xml:space="preserve">.1</w:t>
      </w:r>
      <w:r>
        <w:rPr>
          <w:rFonts w:hint="eastAsia" w:ascii="宋体" w:hAnsi="宋体" w:eastAsia="宋体" w:cs="宋体"/>
          <w:color w:val="auto"/>
          <w:sz w:val="24"/>
          <w:szCs w:val="21"/>
          <w:highlight w:val="none"/>
          <w:lang w:val="zh-CN"/>
        </w:rPr>
        <w:t xml:space="preserve">投标人需对招标文件中的技术要求、商务要求逐项作出响应或偏离，并说明原因。</w:t>
      </w:r>
      <w:r/>
    </w:p>
    <w:p>
      <w:pPr>
        <w:pageBreakBefore w:val="0"/>
        <w:spacing w:line="360" w:lineRule="auto"/>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w:t>
      </w:r>
      <w:r>
        <w:rPr>
          <w:rFonts w:hint="eastAsia" w:ascii="宋体" w:hAnsi="宋体" w:eastAsia="宋体" w:cs="宋体"/>
          <w:color w:val="auto"/>
          <w:sz w:val="24"/>
          <w:szCs w:val="21"/>
          <w:highlight w:val="none"/>
        </w:rPr>
        <w:t xml:space="preserve">4</w:t>
      </w:r>
      <w:r>
        <w:rPr>
          <w:rFonts w:hint="eastAsia" w:ascii="宋体" w:hAnsi="宋体" w:eastAsia="宋体" w:cs="宋体"/>
          <w:color w:val="auto"/>
          <w:sz w:val="24"/>
          <w:szCs w:val="21"/>
          <w:highlight w:val="none"/>
          <w:lang w:val="zh-CN"/>
        </w:rPr>
        <w:t xml:space="preserve">.2投标人可在投标文件中提供认为需要的其他技术文件或说明。</w:t>
      </w:r>
      <w:r/>
    </w:p>
    <w:p>
      <w:pPr>
        <w:numPr>
          <w:ilvl w:val="0"/>
          <w:numId w:val="0"/>
        </w:numPr>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lang w:val="en-US" w:eastAsia="zh-CN" w:bidi="ar-SA"/>
        </w:rPr>
        <w:t xml:space="preserve">15、</w:t>
      </w:r>
      <w:r>
        <w:rPr>
          <w:rFonts w:hint="eastAsia" w:ascii="宋体" w:hAnsi="宋体" w:eastAsia="宋体" w:cs="宋体"/>
          <w:b/>
          <w:bCs/>
          <w:color w:val="auto"/>
          <w:sz w:val="28"/>
          <w:szCs w:val="28"/>
          <w:highlight w:val="none"/>
        </w:rPr>
        <w:t xml:space="preserve">服务承诺、培训计划、人员安排及其他</w:t>
      </w:r>
      <w:r/>
    </w:p>
    <w:p>
      <w:pPr>
        <w:numPr>
          <w:ilvl w:val="0"/>
          <w:numId w:val="0"/>
        </w:num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15.1</w:t>
      </w:r>
      <w:r>
        <w:rPr>
          <w:rFonts w:hint="eastAsia" w:ascii="宋体" w:hAnsi="宋体" w:eastAsia="宋体" w:cs="宋体"/>
          <w:color w:val="auto"/>
          <w:sz w:val="24"/>
          <w:highlight w:val="none"/>
        </w:rPr>
        <w:t xml:space="preserve">投标人需根据招标文件要求提供有关售后服务的管理制度，售后服务机构的分布情况，售后服务人员的数量、素质、技术水平及售后服务的反应能力等。</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15.2投标人需根据招标文件要求提供培训计划。</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15.3投标人需根据招标文件要求提供</w:t>
      </w:r>
      <w:r>
        <w:rPr>
          <w:rFonts w:hint="eastAsia" w:ascii="宋体" w:hAnsi="宋体" w:eastAsia="宋体" w:cs="宋体"/>
          <w:color w:val="auto"/>
          <w:sz w:val="24"/>
          <w:szCs w:val="21"/>
          <w:highlight w:val="none"/>
          <w:lang w:val="zh-CN"/>
        </w:rPr>
        <w:t xml:space="preserve">投标标的的主要组成部分、功能设计、实现思路及关键技术等。</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57" w:name="_Toc14577359"/>
      <w:r/>
      <w:bookmarkStart w:id="158" w:name="_Toc49090510"/>
      <w:r>
        <w:rPr>
          <w:rFonts w:hint="eastAsia" w:ascii="宋体" w:hAnsi="宋体" w:eastAsia="宋体" w:cs="宋体"/>
          <w:b/>
          <w:bCs/>
          <w:color w:val="auto"/>
          <w:sz w:val="28"/>
          <w:szCs w:val="28"/>
          <w:highlight w:val="none"/>
        </w:rPr>
        <w:t xml:space="preserve">16、投标函和开标一览表</w:t>
      </w:r>
      <w:r/>
    </w:p>
    <w:p>
      <w:pPr>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16.1 投标人应按照招标文件中提供的格式完整、正确填写投标函、开标一览表。</w:t>
      </w:r>
      <w:r/>
    </w:p>
    <w:p>
      <w:pPr>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16.2 对于采用货币报价的项目，开标一览表中的投标总报价应与报价明细表中的投标总报价一致，如不一致，不作为无效投标处理，但评标时按开标一览表中价格为准</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如有</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w:t>
      </w:r>
      <w:bookmarkEnd w:id="157"/>
      <w:r/>
      <w:bookmarkEnd w:id="158"/>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59" w:name="_Toc14577360"/>
      <w:r/>
      <w:bookmarkStart w:id="160" w:name="_Toc49090511"/>
      <w:r>
        <w:rPr>
          <w:rFonts w:hint="eastAsia" w:ascii="宋体" w:hAnsi="宋体" w:eastAsia="宋体" w:cs="宋体"/>
          <w:b/>
          <w:bCs/>
          <w:color w:val="auto"/>
          <w:sz w:val="28"/>
          <w:szCs w:val="28"/>
          <w:highlight w:val="none"/>
        </w:rPr>
        <w:t xml:space="preserve">17、</w:t>
      </w:r>
      <w:bookmarkEnd w:id="159"/>
      <w:r/>
      <w:bookmarkEnd w:id="160"/>
      <w:r>
        <w:rPr>
          <w:rFonts w:hint="eastAsia" w:ascii="宋体" w:hAnsi="宋体" w:eastAsia="宋体" w:cs="宋体"/>
          <w:b/>
          <w:bCs/>
          <w:color w:val="auto"/>
          <w:sz w:val="28"/>
          <w:szCs w:val="28"/>
          <w:highlight w:val="none"/>
        </w:rPr>
        <w:t xml:space="preserve">投标有效期</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17.1投标有效期为采购代理机构规定的开标之日后</w:t>
      </w:r>
      <w:r>
        <w:rPr>
          <w:rFonts w:hint="eastAsia" w:ascii="宋体" w:hAnsi="宋体" w:eastAsia="宋体" w:cs="宋体"/>
          <w:b/>
          <w:color w:val="auto"/>
          <w:sz w:val="24"/>
          <w:szCs w:val="21"/>
          <w:highlight w:val="none"/>
          <w:u w:val="single"/>
        </w:rPr>
        <w:t xml:space="preserve">60</w:t>
      </w:r>
      <w:r>
        <w:rPr>
          <w:rFonts w:hint="eastAsia" w:ascii="宋体" w:hAnsi="宋体" w:eastAsia="宋体" w:cs="宋体"/>
          <w:bCs/>
          <w:color w:val="auto"/>
          <w:sz w:val="24"/>
          <w:szCs w:val="21"/>
          <w:highlight w:val="none"/>
        </w:rPr>
        <w:t xml:space="preserve">天。投标有效期比规定短的将被视为未实质性响应招标文件而予以拒绝。</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18、投标有效期的延长</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18.1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jc w:val="center"/>
        <w:keepLines/>
        <w:keepNext/>
        <w:pageBreakBefore w:val="0"/>
        <w:spacing w:line="360" w:lineRule="auto"/>
        <w:widowControl w:val="off"/>
        <w:rPr>
          <w:rFonts w:hint="eastAsia" w:ascii="宋体" w:hAnsi="宋体" w:eastAsia="宋体" w:cs="宋体"/>
          <w:b/>
          <w:bCs/>
          <w:color w:val="auto"/>
          <w:sz w:val="30"/>
          <w:szCs w:val="30"/>
          <w:highlight w:val="none"/>
        </w:rPr>
        <w:outlineLvl w:val="2"/>
      </w:pPr>
      <w:r/>
      <w:bookmarkStart w:id="161" w:name="_Hlt26954739"/>
      <w:r/>
      <w:bookmarkEnd w:id="161"/>
      <w:r/>
      <w:bookmarkStart w:id="162" w:name="_Hlt26954852"/>
      <w:r/>
      <w:bookmarkEnd w:id="162"/>
      <w:r/>
      <w:bookmarkStart w:id="163" w:name="_Toc16938540"/>
      <w:r/>
      <w:bookmarkStart w:id="164" w:name="_Toc20823296"/>
      <w:r/>
      <w:bookmarkStart w:id="165" w:name="_Toc120614217"/>
      <w:r/>
      <w:bookmarkStart w:id="166" w:name="_Toc513029224"/>
      <w:r>
        <w:rPr>
          <w:rFonts w:hint="eastAsia" w:ascii="宋体" w:hAnsi="宋体" w:eastAsia="宋体" w:cs="宋体"/>
          <w:b/>
          <w:bCs/>
          <w:color w:val="auto"/>
          <w:sz w:val="30"/>
          <w:szCs w:val="30"/>
          <w:highlight w:val="none"/>
        </w:rPr>
        <w:t xml:space="preserve">四、投标文件的递交</w:t>
      </w:r>
      <w:bookmarkEnd w:id="163"/>
      <w:r/>
      <w:bookmarkEnd w:id="164"/>
      <w:r/>
      <w:bookmarkEnd w:id="165"/>
      <w:r/>
      <w:bookmarkEnd w:id="166"/>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67" w:name="_Toc462564084"/>
      <w:r/>
      <w:bookmarkStart w:id="168" w:name="_Toc20823297"/>
      <w:r/>
      <w:bookmarkStart w:id="169" w:name="_Toc16938541"/>
      <w:r/>
      <w:bookmarkStart w:id="170" w:name="_Toc513029225"/>
      <w:r>
        <w:rPr>
          <w:rFonts w:hint="eastAsia" w:ascii="宋体" w:hAnsi="宋体" w:eastAsia="宋体" w:cs="宋体"/>
          <w:b/>
          <w:bCs/>
          <w:color w:val="auto"/>
          <w:sz w:val="28"/>
          <w:szCs w:val="28"/>
          <w:highlight w:val="none"/>
        </w:rPr>
        <w:t xml:space="preserve">19、</w:t>
      </w:r>
      <w:bookmarkEnd w:id="167"/>
      <w:r/>
      <w:bookmarkEnd w:id="168"/>
      <w:r/>
      <w:bookmarkEnd w:id="169"/>
      <w:r/>
      <w:bookmarkEnd w:id="170"/>
      <w:r>
        <w:rPr>
          <w:rFonts w:hint="eastAsia" w:ascii="宋体" w:hAnsi="宋体" w:eastAsia="宋体" w:cs="宋体"/>
          <w:b/>
          <w:bCs/>
          <w:color w:val="auto"/>
          <w:sz w:val="28"/>
          <w:szCs w:val="28"/>
          <w:highlight w:val="none"/>
        </w:rPr>
        <w:t xml:space="preserve">电子投标文件的递交</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19.1投标人应当按照《操作手册》规定，在提交投标文件截止时间前制作并上传电子投标文件。</w:t>
      </w:r>
      <w:bookmarkStart w:id="171" w:name="_Toc20823298"/>
      <w:r/>
      <w:bookmarkStart w:id="172" w:name="_Toc16938542"/>
      <w:r/>
      <w:bookmarkStart w:id="173" w:name="_Toc513029226"/>
      <w:r/>
      <w:r/>
    </w:p>
    <w:p>
      <w:pPr>
        <w:keepLines/>
        <w:keepNext/>
        <w:pageBreakBefore w:val="0"/>
        <w:spacing w:line="360" w:lineRule="auto"/>
        <w:widowControl w:val="off"/>
        <w:rPr>
          <w:rFonts w:hint="eastAsia" w:ascii="宋体" w:hAnsi="宋体" w:eastAsia="宋体" w:cs="宋体"/>
          <w:b/>
          <w:color w:val="auto"/>
          <w:sz w:val="24"/>
          <w:szCs w:val="28"/>
          <w:highlight w:val="none"/>
        </w:rPr>
        <w:outlineLvl w:val="3"/>
      </w:pPr>
      <w:r>
        <w:rPr>
          <w:rFonts w:hint="eastAsia" w:ascii="宋体" w:hAnsi="宋体" w:eastAsia="宋体" w:cs="宋体"/>
          <w:b/>
          <w:color w:val="auto"/>
          <w:sz w:val="28"/>
          <w:szCs w:val="28"/>
          <w:highlight w:val="none"/>
        </w:rPr>
        <w:t xml:space="preserve">20、提交投标文件截止时间</w:t>
      </w:r>
      <w:bookmarkEnd w:id="171"/>
      <w:r/>
      <w:bookmarkEnd w:id="172"/>
      <w:r/>
      <w:bookmarkEnd w:id="173"/>
      <w:r/>
      <w:r/>
    </w:p>
    <w:p>
      <w:pPr>
        <w:pageBreakBefore w:val="0"/>
        <w:spacing w:line="360" w:lineRule="auto"/>
        <w:widowControl w:val="off"/>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20.1 投标人上传电子投标文件的时间不得迟于招标公告中规定的投标截止时间。投标人应充分考虑到网络环境、网络带宽等风险因素，如因投标人自身原因造成的电子投标文件上传不成功的按照本招标文件第二章第28.1.2条规定做无效投标处理。</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iCs/>
          <w:color w:val="auto"/>
          <w:sz w:val="24"/>
          <w:szCs w:val="21"/>
          <w:highlight w:val="none"/>
        </w:rPr>
        <w:t xml:space="preserve">20.2 采购代理机构可以按照规定，通过修改招标文件酌情延长投标截止日期，在此情况下，投标人的所有权利和义务以及投标人受制的截止日期均应以延长后新的截止日期为准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color w:val="auto"/>
          <w:sz w:val="24"/>
          <w:szCs w:val="21"/>
          <w:highlight w:val="none"/>
        </w:rPr>
        <w:t xml:space="preserve">。</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74" w:name="_Toc513029227"/>
      <w:r/>
      <w:bookmarkStart w:id="175" w:name="_Toc20823299"/>
      <w:r/>
      <w:bookmarkStart w:id="176" w:name="_Toc16938543"/>
      <w:r>
        <w:rPr>
          <w:rFonts w:hint="eastAsia" w:ascii="宋体" w:hAnsi="宋体" w:eastAsia="宋体" w:cs="宋体"/>
          <w:b/>
          <w:bCs/>
          <w:color w:val="auto"/>
          <w:sz w:val="28"/>
          <w:szCs w:val="28"/>
          <w:highlight w:val="none"/>
        </w:rPr>
        <w:t xml:space="preserve">21、</w:t>
      </w:r>
      <w:bookmarkEnd w:id="174"/>
      <w:r/>
      <w:bookmarkEnd w:id="175"/>
      <w:r/>
      <w:bookmarkEnd w:id="176"/>
      <w:r>
        <w:rPr>
          <w:rFonts w:hint="eastAsia" w:ascii="宋体" w:hAnsi="宋体" w:eastAsia="宋体" w:cs="宋体"/>
          <w:b/>
          <w:bCs/>
          <w:color w:val="auto"/>
          <w:sz w:val="28"/>
          <w:szCs w:val="28"/>
          <w:highlight w:val="none"/>
        </w:rPr>
        <w:t xml:space="preserve">投标文件的拒收</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21.1 采购代理机构拒绝接收在其规定的提交投标文件截止时间后上传的任何电子投标文件。</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77" w:name="_Toc20823300"/>
      <w:r/>
      <w:bookmarkStart w:id="178" w:name="_Toc16938544"/>
      <w:r/>
      <w:bookmarkStart w:id="179" w:name="_Toc513029228"/>
      <w:r>
        <w:rPr>
          <w:rFonts w:hint="eastAsia" w:ascii="宋体" w:hAnsi="宋体" w:eastAsia="宋体" w:cs="宋体"/>
          <w:b/>
          <w:bCs/>
          <w:color w:val="auto"/>
          <w:sz w:val="28"/>
          <w:szCs w:val="28"/>
          <w:highlight w:val="none"/>
        </w:rPr>
        <w:t xml:space="preserve">22、投标文件的撤回和修改</w:t>
      </w:r>
      <w:bookmarkEnd w:id="177"/>
      <w:r/>
      <w:bookmarkEnd w:id="178"/>
      <w:r/>
      <w:bookmarkEnd w:id="179"/>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22.1投标文件的撤回</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22.1.1 电子投标文件的撤回</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投标人可在</w:t>
      </w:r>
      <w:r>
        <w:rPr>
          <w:rFonts w:hint="eastAsia" w:ascii="宋体" w:hAnsi="宋体" w:eastAsia="宋体" w:cs="宋体"/>
          <w:bCs/>
          <w:color w:val="auto"/>
          <w:sz w:val="24"/>
          <w:szCs w:val="21"/>
          <w:highlight w:val="none"/>
        </w:rPr>
        <w:t xml:space="preserve">提交投标文件</w:t>
      </w:r>
      <w:r>
        <w:rPr>
          <w:rFonts w:hint="eastAsia" w:ascii="宋体" w:hAnsi="宋体" w:eastAsia="宋体" w:cs="宋体"/>
          <w:color w:val="auto"/>
          <w:sz w:val="24"/>
          <w:szCs w:val="21"/>
          <w:highlight w:val="none"/>
        </w:rPr>
        <w:t xml:space="preserve">截止时间前，撤回其电子投标文件，具体操作方法见《操作手册》。</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22.1.2投标人撤回电子投标文件，则认为其不再参与本项目采购活动。</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22.2投标文件的修改</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投标人可在</w:t>
      </w:r>
      <w:r>
        <w:rPr>
          <w:rFonts w:hint="eastAsia" w:ascii="宋体" w:hAnsi="宋体" w:eastAsia="宋体" w:cs="宋体"/>
          <w:bCs/>
          <w:color w:val="auto"/>
          <w:sz w:val="24"/>
          <w:szCs w:val="21"/>
          <w:highlight w:val="none"/>
        </w:rPr>
        <w:t xml:space="preserve">提交投标文件</w:t>
      </w:r>
      <w:r>
        <w:rPr>
          <w:rFonts w:hint="eastAsia" w:ascii="宋体" w:hAnsi="宋体" w:eastAsia="宋体" w:cs="宋体"/>
          <w:color w:val="auto"/>
          <w:sz w:val="24"/>
          <w:szCs w:val="21"/>
          <w:highlight w:val="none"/>
        </w:rPr>
        <w:t xml:space="preserve">截止时间前，对其电子投标文件进行修改，具体操作方法见《操作手册》。</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22.3</w:t>
      </w:r>
      <w:r>
        <w:rPr>
          <w:rFonts w:hint="eastAsia" w:ascii="宋体" w:hAnsi="宋体" w:eastAsia="宋体" w:cs="宋体"/>
          <w:bCs/>
          <w:color w:val="auto"/>
          <w:sz w:val="24"/>
          <w:szCs w:val="21"/>
          <w:highlight w:val="none"/>
        </w:rPr>
        <w:t xml:space="preserve"> 在提交投标文件截止时间之后，投标人不得对其电子投标文件作任何修改。</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22.4</w:t>
      </w:r>
      <w:r>
        <w:rPr>
          <w:rFonts w:hint="eastAsia" w:ascii="宋体" w:hAnsi="宋体" w:eastAsia="宋体" w:cs="宋体"/>
          <w:bCs/>
          <w:color w:val="auto"/>
          <w:sz w:val="24"/>
          <w:szCs w:val="21"/>
          <w:highlight w:val="none"/>
        </w:rPr>
        <w:t xml:space="preserve"> 在提交投标文件截止时间至招标文件中规定的投标有效期满之间的这段时间内，投标人不得撤回其投标文件。</w:t>
      </w:r>
      <w:r/>
    </w:p>
    <w:p>
      <w:pPr>
        <w:jc w:val="center"/>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80" w:name="_Toc16938545"/>
      <w:r/>
      <w:bookmarkStart w:id="181" w:name="_Toc513029229"/>
      <w:r/>
      <w:bookmarkStart w:id="182" w:name="_Toc20823301"/>
      <w:r/>
      <w:bookmarkStart w:id="183" w:name="_Toc120614218"/>
      <w:r>
        <w:rPr>
          <w:rFonts w:hint="eastAsia" w:ascii="宋体" w:hAnsi="宋体" w:eastAsia="宋体" w:cs="宋体"/>
          <w:b/>
          <w:bCs/>
          <w:color w:val="auto"/>
          <w:sz w:val="30"/>
          <w:szCs w:val="30"/>
          <w:highlight w:val="none"/>
        </w:rPr>
        <w:t xml:space="preserve">五、</w:t>
      </w:r>
      <w:bookmarkEnd w:id="180"/>
      <w:r/>
      <w:bookmarkEnd w:id="181"/>
      <w:r/>
      <w:bookmarkEnd w:id="182"/>
      <w:r/>
      <w:bookmarkEnd w:id="183"/>
      <w:r>
        <w:rPr>
          <w:rFonts w:hint="eastAsia" w:ascii="宋体" w:hAnsi="宋体" w:eastAsia="宋体" w:cs="宋体"/>
          <w:b/>
          <w:bCs/>
          <w:color w:val="auto"/>
          <w:sz w:val="30"/>
          <w:szCs w:val="30"/>
          <w:highlight w:val="none"/>
        </w:rPr>
        <w:t xml:space="preserve">开标与评标</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84" w:name="_Toc20823302"/>
      <w:r/>
      <w:bookmarkStart w:id="185" w:name="_Toc16938546"/>
      <w:r/>
      <w:bookmarkStart w:id="186" w:name="_Toc513029230"/>
      <w:r>
        <w:rPr>
          <w:rFonts w:hint="eastAsia" w:ascii="宋体" w:hAnsi="宋体" w:eastAsia="宋体" w:cs="宋体"/>
          <w:b/>
          <w:bCs/>
          <w:color w:val="auto"/>
          <w:sz w:val="28"/>
          <w:szCs w:val="28"/>
          <w:highlight w:val="none"/>
        </w:rPr>
        <w:t xml:space="preserve">23、</w:t>
      </w:r>
      <w:bookmarkEnd w:id="184"/>
      <w:r/>
      <w:bookmarkEnd w:id="185"/>
      <w:r/>
      <w:bookmarkEnd w:id="186"/>
      <w:r>
        <w:rPr>
          <w:rFonts w:hint="eastAsia" w:ascii="宋体" w:hAnsi="宋体" w:eastAsia="宋体" w:cs="宋体"/>
          <w:b/>
          <w:bCs/>
          <w:color w:val="auto"/>
          <w:sz w:val="28"/>
          <w:szCs w:val="28"/>
          <w:highlight w:val="none"/>
        </w:rPr>
        <w:t xml:space="preserve">开标</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23.1采购代理机构将在招标公告中规定的时间和地点组织公开开标。投标人应当按照《操作手册》规定，参加开标活动和在苏采云系统规定的时间内对投标文件进行解密。</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23.2开标仪式由采购代理机构组织。苏采云系统将自动对项目进行开标，并宣布各投标人名称和投标价格。</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23.3投标人在开标过程中涉及到的投标文件解密、开标结果确认等工作，应按照《操作手册》规定执行。</w:t>
      </w:r>
      <w:r/>
    </w:p>
    <w:p>
      <w:pPr>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4"/>
          <w:szCs w:val="21"/>
          <w:highlight w:val="none"/>
        </w:rPr>
        <w:t xml:space="preserve">23.4投标人如果对开标过程和开标记录有疑义，应当根据《操作手册》规定提出，如苏采云系统中《开标记录表》宣布后5分钟内未提出的，视同认可开标结果</w:t>
      </w:r>
      <w:r>
        <w:rPr>
          <w:rFonts w:hint="eastAsia" w:ascii="宋体" w:hAnsi="宋体" w:eastAsia="宋体" w:cs="宋体"/>
          <w:color w:val="auto"/>
          <w:sz w:val="24"/>
          <w:highlight w:val="none"/>
        </w:rPr>
        <w:t xml:space="preserve">。</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87" w:name="_Toc20823303"/>
      <w:r/>
      <w:bookmarkStart w:id="188" w:name="_Toc513029231"/>
      <w:r/>
      <w:bookmarkStart w:id="189" w:name="_Toc16938547"/>
      <w:r>
        <w:rPr>
          <w:rFonts w:hint="eastAsia" w:ascii="宋体" w:hAnsi="宋体" w:eastAsia="宋体" w:cs="宋体"/>
          <w:b/>
          <w:bCs/>
          <w:color w:val="auto"/>
          <w:sz w:val="28"/>
          <w:szCs w:val="28"/>
          <w:highlight w:val="none"/>
        </w:rPr>
        <w:t xml:space="preserve">24、评标委员会</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 开标后，采购代理机构将立即组织评标委员会(以下简称评委会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进行评标。</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 评委会由采购人代表和有关技术、经济等方面的专家组成，且人员构成符合政府采购有关规定。</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24.3评委会独立工作，负责评审所有投标文件并确定中标侯选人。</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25、评标过程的保密与公正</w:t>
      </w:r>
      <w:bookmarkEnd w:id="187"/>
      <w:r/>
      <w:bookmarkEnd w:id="188"/>
      <w:r/>
      <w:bookmarkEnd w:id="189"/>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25.1凡是与审查、澄清、评价和比较投标的有关资料以及授标建议等，采购人、评委、采购代理机构均不得向投标人或与评标无关的其他人员透露。</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25.2在评标过程中，投标人不得以任何行为影响评标过程，否则其投标文件将被作为无效投标文件。</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25.3 采购代理机构和评标委员会不向未中标的投标人解释未中标原因，也不公布评标过程中的相关细节。</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25.4 采用综合评分法的项目，未中标的投标人可于中标结果公告期限届满之日起通过苏采云系统查看自己的评审得分及排序情况</w:t>
      </w:r>
      <w:r>
        <w:rPr>
          <w:rFonts w:hint="eastAsia" w:ascii="宋体" w:hAnsi="宋体" w:eastAsia="宋体" w:cs="宋体"/>
          <w:color w:val="auto"/>
          <w:sz w:val="24"/>
          <w:highlight w:val="none"/>
        </w:rPr>
        <w:t xml:space="preserve">。</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90" w:name="_Toc20823304"/>
      <w:r/>
      <w:bookmarkStart w:id="191" w:name="_Toc16938548"/>
      <w:r/>
      <w:bookmarkStart w:id="192" w:name="_Toc513029232"/>
      <w:r>
        <w:rPr>
          <w:rFonts w:hint="eastAsia" w:ascii="宋体" w:hAnsi="宋体" w:eastAsia="宋体" w:cs="宋体"/>
          <w:b/>
          <w:bCs/>
          <w:color w:val="auto"/>
          <w:sz w:val="28"/>
          <w:szCs w:val="28"/>
          <w:highlight w:val="none"/>
        </w:rPr>
        <w:t xml:space="preserve">26、</w:t>
      </w:r>
      <w:bookmarkEnd w:id="190"/>
      <w:r/>
      <w:bookmarkEnd w:id="191"/>
      <w:r/>
      <w:bookmarkEnd w:id="192"/>
      <w:r>
        <w:rPr>
          <w:rFonts w:hint="eastAsia" w:ascii="宋体" w:hAnsi="宋体" w:eastAsia="宋体" w:cs="宋体"/>
          <w:b/>
          <w:bCs/>
          <w:color w:val="auto"/>
          <w:sz w:val="28"/>
          <w:szCs w:val="28"/>
          <w:highlight w:val="none"/>
        </w:rPr>
        <w:t xml:space="preserve">投标文件的澄清</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26.1评标期间，评委会对投标文件中含义不明确、同类问题表述不一致或者有明显文字和计算错误的内容 ，有权要求投标人作出必要的澄清、说明或者补正。</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投标人的澄清、说明或者补正不得超出投标文件的范围或者改变投标文件的实质性内容。</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评标委员会并非对每个投标人都做澄清要求。</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26.3 接到评委会澄清、说明和补正要求的投标人如未按规定做出澄清、说明和补正，其风险由投标人自行承担。</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93" w:name="_Toc20823305"/>
      <w:r/>
      <w:bookmarkStart w:id="194" w:name="_Toc513029233"/>
      <w:r/>
      <w:bookmarkStart w:id="195" w:name="_Toc16938549"/>
      <w:r>
        <w:rPr>
          <w:rFonts w:hint="eastAsia" w:ascii="宋体" w:hAnsi="宋体" w:eastAsia="宋体" w:cs="宋体"/>
          <w:b/>
          <w:bCs/>
          <w:color w:val="auto"/>
          <w:sz w:val="28"/>
          <w:szCs w:val="28"/>
          <w:highlight w:val="none"/>
        </w:rPr>
        <w:t xml:space="preserve">27、</w:t>
      </w:r>
      <w:bookmarkEnd w:id="193"/>
      <w:r/>
      <w:bookmarkEnd w:id="194"/>
      <w:r/>
      <w:bookmarkEnd w:id="195"/>
      <w:r>
        <w:rPr>
          <w:rFonts w:hint="eastAsia" w:ascii="宋体" w:hAnsi="宋体" w:eastAsia="宋体" w:cs="宋体"/>
          <w:b/>
          <w:bCs/>
          <w:color w:val="auto"/>
          <w:sz w:val="28"/>
          <w:szCs w:val="28"/>
          <w:highlight w:val="none"/>
        </w:rPr>
        <w:t xml:space="preserve">对投标文件的初审</w:t>
      </w:r>
      <w:r/>
    </w:p>
    <w:p>
      <w:pPr>
        <w:pageBreakBefore w:val="0"/>
        <w:spacing w:line="360" w:lineRule="auto"/>
        <w:widowControl w:val="off"/>
        <w:rPr>
          <w:rFonts w:hint="eastAsia" w:ascii="宋体" w:hAnsi="宋体" w:eastAsia="宋体" w:cs="宋体"/>
          <w:color w:val="auto"/>
          <w:sz w:val="24"/>
          <w:szCs w:val="21"/>
          <w:highlight w:val="none"/>
        </w:rPr>
      </w:pPr>
      <w:r/>
      <w:bookmarkStart w:id="196" w:name="_Toc513029234"/>
      <w:r/>
      <w:bookmarkStart w:id="197" w:name="_Toc16938550"/>
      <w:r/>
      <w:bookmarkStart w:id="198" w:name="_Toc20823306"/>
      <w:r>
        <w:rPr>
          <w:rFonts w:hint="eastAsia" w:ascii="宋体" w:hAnsi="宋体" w:eastAsia="宋体" w:cs="宋体"/>
          <w:color w:val="auto"/>
          <w:sz w:val="24"/>
          <w:szCs w:val="21"/>
          <w:highlight w:val="none"/>
        </w:rPr>
        <w:t xml:space="preserve">27.1投标文件初审分为资格审查和符合性审查。</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27.1.1 资格审查</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依据法律法规和招标文件的规定，由采购人对投标文件中的资格证明文件进行审查。资格审查的结论，采购人以书面形式向评委会进行反馈。</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采购人在进行资格性审查的同时，将在“信用中国”网站或“中国政府采购网”网站查询投标人的信用记录，以确定投标人是否具备投标资格,查询结果留存并归档。</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27.1.2 符合性审查</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依据招标文件的规定，由评委会从投标文件的有效性、完整性和对招标文件的响应程度进行审查，以确定是否对招标文件的实质性要求作出响应。</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27.1.3 未通过资格审查或符合性审查的投标人，采购代理机构将在苏采云系统中告知未通过资格审查或符合性审查的原因，评审结束后，采购代理机构将不再告知未通过资格审查或符合性审查的原因。</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27.2在详细评标之前，评委会将首先审查每份投标文件是否实质性响应了招标文件的要求。实质性响应的投标应该是与招标文件要求的全部条款、条件和规格相符，没有重大偏离或保留的投标。</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27.3如果投标文件实质上没有响应招标文件的要求，评委会将予以拒绝，投标人不得通过修改或撤销不合要求的偏离或保留而使其投标成为实质性响应的投标。</w:t>
      </w:r>
      <w:r/>
    </w:p>
    <w:p>
      <w:pPr>
        <w:pageBreakBefore w:val="0"/>
        <w:spacing w:line="36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27.4评委会将对确定为实质性响应的投标进行进一步审核，看其是否有计算上或累加上的算术错误，修正错误的原则如下</w:t>
      </w:r>
      <w:r>
        <w:rPr>
          <w:rFonts w:hint="eastAsia" w:ascii="宋体" w:hAnsi="宋体" w:cs="宋体"/>
          <w:color w:val="auto"/>
          <w:sz w:val="24"/>
          <w:szCs w:val="21"/>
          <w:highlight w:val="none"/>
          <w:lang w:eastAsia="zh-CN"/>
        </w:rPr>
        <w:t xml:space="preserve">:</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投标文件中开标一览表内容与投标文件中相应内容不一致的，以开标一览表为准。</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大写金额和小写金额不一致的，以大写金额为准。</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单价金额小数点或者百分比有明显错位的，以开标一览表的总价为准，并修改单价。</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总价金额与按单价汇总金额不一致的，以单价金额计算结果为准。</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同时出现两种以上错误的，按照前款规定的顺序修正。</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27.5评委会将按上述修正错误的方法调整投标文件中的投标报价，并通过苏采云系统告知投标人，调整后的价格应对投标人具有约束力。如果投标人不接受修正后的价格，则其投标将被拒绝。</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确定一个参加评标的投标人，其他投标无效。</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单位推荐资格；评审得分相同的，由评标委员会根据招标文件规定的方式(招标文件未规定的采取随机抽取的方式</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确定一个中标候选人，其他同品牌投标人不作为中标候选人。</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非单一产品采购项目，招标文件中将载明其中的核心产品。多家投标人提供的核心产品品牌相同的，按前两款规定处理。</w:t>
      </w:r>
      <w:r/>
    </w:p>
    <w:p>
      <w:pPr>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27.7投标人在开、评标全过程中应保持通讯畅通，及时登录苏采云系统查阅、答复相关信息，并安排专人与采购代理机构及评标委员会联系。</w:t>
      </w:r>
      <w:r/>
    </w:p>
    <w:p>
      <w:pPr>
        <w:keepLines/>
        <w:keepNext/>
        <w:pageBreakBefore w:val="0"/>
        <w:spacing w:line="360" w:lineRule="auto"/>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28、</w:t>
      </w:r>
      <w:bookmarkEnd w:id="196"/>
      <w:r/>
      <w:bookmarkEnd w:id="197"/>
      <w:r/>
      <w:bookmarkEnd w:id="198"/>
      <w:r>
        <w:rPr>
          <w:rFonts w:hint="eastAsia" w:ascii="宋体" w:hAnsi="宋体" w:eastAsia="宋体" w:cs="宋体"/>
          <w:b/>
          <w:bCs/>
          <w:color w:val="auto"/>
          <w:sz w:val="28"/>
          <w:szCs w:val="28"/>
          <w:highlight w:val="none"/>
        </w:rPr>
        <w:t xml:space="preserve">无效投标条款和废标条款</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28.1无效投标条款</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28.1.1 投标人在苏采云系统规定的时间内未成功解密电子投标文件的。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28.1.2 投标人未按照招标文件要求上传电子投标文件的。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28.1.3同一投标人提交两个(含两个</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以上不同的投标报价的。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28.1.4投标人不具备招标文件中规定资格要求的。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28.1.5投标人的报价超过了采购预算或最高限价的。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28.1.6未通过符合性审查的。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28.1.7不符合招标文件中规定的实质性要求和条件的。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28.1.8 投标人被“信用中国”网站或“中国政府采购网”网站列入失信被执行人或重大税收违法案件当事人名单或政府采购严重失信行为记录名单。或查询“信用中国”网站或“中国政府采购网”后发现投标人存在其他不符合《中华人民共和国政府采购法》第二十二条规定条件的信用记录。</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28.1.9  投标文件含有采购人不能接受的附加条件的。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28.1.10评标委员会按照本招标文件规定对投标人进行异常低价投标审查后，认为投标人不能证明其报价合理性的。</w:t>
      </w:r>
      <w:r/>
    </w:p>
    <w:p>
      <w:pPr>
        <w:pageBreakBefore w:val="0"/>
        <w:spacing w:line="360" w:lineRule="auto"/>
        <w:widowControl w:val="off"/>
        <w:tabs>
          <w:tab w:val="left" w:pos="90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28.1.11 </w:t>
      </w:r>
      <w:r>
        <w:rPr>
          <w:rFonts w:hint="eastAsia" w:ascii="宋体" w:hAnsi="宋体" w:cs="宋体"/>
          <w:color w:val="auto"/>
          <w:sz w:val="24"/>
          <w:highlight w:val="none"/>
          <w:lang w:val="en-US" w:eastAsia="zh-CN"/>
        </w:rPr>
        <w:t xml:space="preserve">如</w:t>
      </w:r>
      <w:r>
        <w:rPr>
          <w:rFonts w:hint="eastAsia" w:ascii="宋体" w:hAnsi="宋体" w:eastAsia="宋体" w:cs="宋体"/>
          <w:color w:val="auto"/>
          <w:sz w:val="24"/>
          <w:highlight w:val="non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color w:val="auto"/>
          <w:sz w:val="24"/>
          <w:highlight w:val="none"/>
          <w:lang w:eastAsia="zh-CN"/>
        </w:rPr>
        <w:t xml:space="preserve">）</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28.1.12 投标文件未按照招标文件要求加盖CA电子公章的。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28.1.13其他法律、法规及本招标文件规定的属无效投标的情形。</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28.2废标条款</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28.2.1符合专业条件的供应商或者对招标文件作实质响应的供应商不足三家的。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28.2.2出现影响采购公正的违法、违规行为的。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28.2.3因重大变故，采购任务取消的。</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28.2.4评标委员会认定招标文件存在歧义、重大缺陷导致评审工作无法进行。</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28.2.5 因苏采云系统系统故障原因造成开标不成功的。</w:t>
      </w:r>
      <w:r/>
    </w:p>
    <w:p>
      <w:pPr>
        <w:pageBreakBefore w:val="0"/>
        <w:spacing w:line="360" w:lineRule="auto"/>
        <w:widowControl w:val="off"/>
        <w:tabs>
          <w:tab w:val="left" w:pos="90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28.3 投标截止时间结束后参加投标的供应商不足三家的处理</w:t>
      </w:r>
      <w:r>
        <w:rPr>
          <w:rFonts w:hint="eastAsia" w:ascii="宋体" w:hAnsi="宋体" w:cs="宋体"/>
          <w:color w:val="auto"/>
          <w:sz w:val="24"/>
          <w:highlight w:val="none"/>
          <w:lang w:eastAsia="zh-CN"/>
        </w:rPr>
        <w:t xml:space="preserve">:</w:t>
      </w:r>
      <w:r/>
    </w:p>
    <w:p>
      <w:pPr>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28.3.1如出现投标截止时间结束后参加投标的供应商或者在评标期间对招标文件做出实质响应的供应商不足三家情况，按政府采购相关规定执行。</w:t>
      </w:r>
      <w:r/>
    </w:p>
    <w:p>
      <w:pPr>
        <w:jc w:val="center"/>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99" w:name="_Toc513029235"/>
      <w:r/>
      <w:bookmarkStart w:id="200" w:name="_Toc16938551"/>
      <w:r/>
      <w:bookmarkStart w:id="201" w:name="_Toc20823307"/>
      <w:r/>
      <w:bookmarkStart w:id="202" w:name="_Toc120614219"/>
      <w:r>
        <w:rPr>
          <w:rFonts w:hint="eastAsia" w:ascii="宋体" w:hAnsi="宋体" w:eastAsia="宋体" w:cs="宋体"/>
          <w:b/>
          <w:bCs/>
          <w:color w:val="auto"/>
          <w:sz w:val="30"/>
          <w:szCs w:val="30"/>
          <w:highlight w:val="none"/>
        </w:rPr>
        <w:t xml:space="preserve">六、</w:t>
      </w:r>
      <w:bookmarkEnd w:id="199"/>
      <w:r/>
      <w:bookmarkEnd w:id="200"/>
      <w:r/>
      <w:bookmarkEnd w:id="201"/>
      <w:r/>
      <w:bookmarkEnd w:id="202"/>
      <w:r>
        <w:rPr>
          <w:rFonts w:hint="eastAsia" w:ascii="宋体" w:hAnsi="宋体" w:eastAsia="宋体" w:cs="宋体"/>
          <w:b/>
          <w:bCs/>
          <w:color w:val="auto"/>
          <w:sz w:val="30"/>
          <w:szCs w:val="30"/>
          <w:highlight w:val="none"/>
        </w:rPr>
        <w:t xml:space="preserve">定标</w:t>
      </w:r>
      <w:r/>
    </w:p>
    <w:p>
      <w:pPr>
        <w:keepLines/>
        <w:keepNext/>
        <w:pageBreakBefore w:val="0"/>
        <w:spacing w:line="360" w:lineRule="auto"/>
        <w:widowControl w:val="off"/>
        <w:rPr>
          <w:rFonts w:hint="eastAsia" w:ascii="宋体" w:hAnsi="宋体" w:eastAsia="宋体" w:cs="宋体"/>
          <w:b/>
          <w:color w:val="auto"/>
          <w:sz w:val="28"/>
          <w:szCs w:val="28"/>
          <w:highlight w:val="none"/>
        </w:rPr>
        <w:outlineLvl w:val="3"/>
      </w:pPr>
      <w:r/>
      <w:bookmarkStart w:id="203" w:name="_Toc513029238"/>
      <w:r/>
      <w:bookmarkStart w:id="204" w:name="_Toc20823310"/>
      <w:r/>
      <w:bookmarkStart w:id="205" w:name="_Toc16938554"/>
      <w:r>
        <w:rPr>
          <w:rFonts w:hint="eastAsia" w:ascii="宋体" w:hAnsi="宋体" w:eastAsia="宋体" w:cs="宋体"/>
          <w:b/>
          <w:color w:val="auto"/>
          <w:sz w:val="28"/>
          <w:szCs w:val="28"/>
          <w:highlight w:val="none"/>
        </w:rPr>
        <w:t xml:space="preserve">29、</w:t>
      </w:r>
      <w:bookmarkEnd w:id="203"/>
      <w:r>
        <w:rPr>
          <w:rFonts w:hint="eastAsia" w:ascii="宋体" w:hAnsi="宋体" w:eastAsia="宋体" w:cs="宋体"/>
          <w:b/>
          <w:color w:val="auto"/>
          <w:sz w:val="28"/>
          <w:szCs w:val="28"/>
          <w:highlight w:val="none"/>
        </w:rPr>
        <w:t xml:space="preserve">确定</w:t>
      </w:r>
      <w:bookmarkEnd w:id="204"/>
      <w:r/>
      <w:bookmarkEnd w:id="205"/>
      <w:r>
        <w:rPr>
          <w:rFonts w:hint="eastAsia" w:ascii="宋体" w:hAnsi="宋体" w:eastAsia="宋体" w:cs="宋体"/>
          <w:b/>
          <w:color w:val="auto"/>
          <w:sz w:val="28"/>
          <w:szCs w:val="28"/>
          <w:highlight w:val="none"/>
        </w:rPr>
        <w:t xml:space="preserve">中标单位</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29.1中标候选人的选取原则和数量见招标文件第四章规定。 </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29.2 采购人应根据评委会推荐的中标候选人</w:t>
      </w:r>
      <w:r>
        <w:rPr>
          <w:rFonts w:hint="eastAsia" w:ascii="宋体" w:hAnsi="宋体" w:eastAsia="宋体" w:cs="宋体"/>
          <w:bCs/>
          <w:color w:val="auto"/>
          <w:sz w:val="24"/>
          <w:szCs w:val="21"/>
          <w:highlight w:val="none"/>
          <w:lang w:val="en-US" w:eastAsia="zh-CN"/>
        </w:rPr>
        <w:t xml:space="preserve">排序</w:t>
      </w:r>
      <w:r>
        <w:rPr>
          <w:rFonts w:hint="eastAsia" w:ascii="宋体" w:hAnsi="宋体" w:eastAsia="宋体" w:cs="宋体"/>
          <w:bCs/>
          <w:color w:val="auto"/>
          <w:sz w:val="24"/>
          <w:szCs w:val="21"/>
          <w:highlight w:val="none"/>
        </w:rPr>
        <w:t xml:space="preserve">确定中标单位。</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29.3 采购代理机构将在“常州市政府采购网”发布中标公告，公告期限为1个工作日。</w:t>
      </w:r>
      <w:r/>
    </w:p>
    <w:p>
      <w:pPr>
        <w:pageBreakBefore w:val="0"/>
        <w:spacing w:line="360" w:lineRule="auto"/>
        <w:widowControl w:val="off"/>
        <w:rPr>
          <w:rFonts w:hint="eastAsia" w:ascii="宋体" w:hAnsi="宋体" w:eastAsia="宋体" w:cs="宋体"/>
          <w:bCs/>
          <w:color w:val="auto"/>
          <w:sz w:val="24"/>
          <w:szCs w:val="21"/>
          <w:highlight w:val="none"/>
          <w:lang w:eastAsia="zh-CN"/>
        </w:rPr>
      </w:pPr>
      <w:r>
        <w:rPr>
          <w:rFonts w:hint="eastAsia" w:ascii="宋体" w:hAnsi="宋体" w:eastAsia="宋体" w:cs="宋体"/>
          <w:bCs/>
          <w:color w:val="auto"/>
          <w:sz w:val="24"/>
          <w:szCs w:val="21"/>
          <w:highlight w:val="none"/>
        </w:rPr>
        <w:t xml:space="preserve">29.4  若有充分证据证明，中标单位出现下列情况之一的，一经查实，将被取消中标资格</w:t>
      </w:r>
      <w:r>
        <w:rPr>
          <w:rFonts w:hint="eastAsia" w:ascii="宋体" w:hAnsi="宋体" w:cs="宋体"/>
          <w:bCs/>
          <w:color w:val="auto"/>
          <w:sz w:val="24"/>
          <w:szCs w:val="21"/>
          <w:highlight w:val="none"/>
          <w:lang w:eastAsia="zh-CN"/>
        </w:rPr>
        <w:t xml:space="preserve">:</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29.4.1提供虚假材料谋取中标的。</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29.4.2向采购人、采购代理机构行贿或者提供其他不正当利益的。</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29.4.3属于本文件规定的无效条件，但在评标过程中又未被评委会发现的。</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29.4.4与采购人或者其他供应商恶意串通的。</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29.4.5采取不正当手段诋毁、排挤其他供应商的。</w:t>
      </w:r>
      <w:r/>
    </w:p>
    <w:p>
      <w:pPr>
        <w:pageBreakBefore w:val="0"/>
        <w:spacing w:line="360" w:lineRule="auto"/>
        <w:widowControl w:val="off"/>
        <w:rPr>
          <w:rFonts w:hint="eastAsia" w:ascii="宋体" w:hAnsi="宋体" w:eastAsia="宋体" w:cs="宋体"/>
          <w:bCs/>
          <w:color w:val="auto"/>
          <w:sz w:val="24"/>
          <w:szCs w:val="21"/>
          <w:highlight w:val="none"/>
          <w:lang w:eastAsia="zh-CN"/>
        </w:rPr>
      </w:pPr>
      <w:r>
        <w:rPr>
          <w:rFonts w:hint="eastAsia" w:ascii="宋体" w:hAnsi="宋体" w:eastAsia="宋体" w:cs="宋体"/>
          <w:bCs/>
          <w:color w:val="auto"/>
          <w:sz w:val="24"/>
          <w:szCs w:val="21"/>
          <w:highlight w:val="none"/>
        </w:rPr>
        <w:t xml:space="preserve">29.5. 有下列情形之一的，视为投标人串通投标，投标无效</w:t>
      </w:r>
      <w:r>
        <w:rPr>
          <w:rFonts w:hint="eastAsia" w:ascii="宋体" w:hAnsi="宋体" w:cs="宋体"/>
          <w:bCs/>
          <w:color w:val="auto"/>
          <w:sz w:val="24"/>
          <w:szCs w:val="21"/>
          <w:highlight w:val="none"/>
          <w:lang w:eastAsia="zh-CN"/>
        </w:rPr>
        <w:t xml:space="preserve">:</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29.5.1不同投标人的投标文件由同一单位或者个人编制；</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29.5.2不同投标人委托同一单位或者个人办理投标事宜；</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29.5.3 不同投标人的投标文件载明的项目管理成员或者联系人员为同一人；</w:t>
      </w:r>
      <w:r/>
    </w:p>
    <w:p>
      <w:pPr>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29.5.4不同投标人的投标文件异常一致或者投标报价呈规律性差异。</w:t>
      </w:r>
      <w:r/>
    </w:p>
    <w:p>
      <w:pPr>
        <w:keepLines/>
        <w:keepNext/>
        <w:pageBreakBefore w:val="0"/>
        <w:spacing w:line="360" w:lineRule="auto"/>
        <w:widowControl w:val="off"/>
        <w:rPr>
          <w:rFonts w:hint="eastAsia" w:ascii="宋体" w:hAnsi="宋体" w:eastAsia="宋体" w:cs="宋体"/>
          <w:b/>
          <w:color w:val="auto"/>
          <w:sz w:val="28"/>
          <w:szCs w:val="28"/>
          <w:highlight w:val="none"/>
        </w:rPr>
        <w:outlineLvl w:val="3"/>
      </w:pPr>
      <w:r/>
      <w:bookmarkStart w:id="206" w:name="_Toc200451960"/>
      <w:r>
        <w:rPr>
          <w:rFonts w:hint="eastAsia" w:ascii="宋体" w:hAnsi="宋体" w:eastAsia="宋体" w:cs="宋体"/>
          <w:b/>
          <w:color w:val="auto"/>
          <w:sz w:val="28"/>
          <w:szCs w:val="28"/>
          <w:highlight w:val="none"/>
        </w:rPr>
        <w:t xml:space="preserve">30、质疑处理</w:t>
      </w:r>
      <w:bookmarkEnd w:id="206"/>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30.1 提出质疑的投标人应当是参与所质疑项目采购活动的投标人。潜在投标人依法获取其可质疑的招标文件的，可以对招标文件提出质疑。</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30.2投标人认为招标文件、采购过程和采购结果使自己的权益受到损害的，可以在知道或应知其权益受到损害之日起七个工作日内，以书面形式根据下述30.4条款的规定向采购代理机构或采购人提出质疑。</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30.2.1对可以质疑的招标文件提出质疑的，为收到招标文件之日或者招标文件公告期限届满之日。</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30.2.2对采购过程提出质疑的，为各采购程序环节结束之日。</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30.2.3对中标结果提出质疑的，为中标结果公告期限届满之日。</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30.3质疑函必须按照财政部《质疑函范本》要求的格式和内容进行填写。投标人如组成联合体参加投标，则《质疑函范本》中要求签字、盖章、加盖公章之处，联合体各方均须按要求签字、盖章、加盖公章。</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30.4 投标人(含潜在投标人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对采购方式、采购需求、投标人资格条件、评标方法与评标标准、合同文本的询问、质疑请向采购人提出，由采购人负责答复。投标人对其他事项的询问、质疑请向采购代理机构提出，由采购代理机构负责答复。</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采购人及采购代理机构只接收以纸质原件形式送达的质疑,建议投标人尽量通过现场递交或邮寄方式提交质疑(采购人和采购代理机构不接受未填写快递运单的快件</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jc w:val="left"/>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采购代理机构质疑接收部门为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项目咨询部</w:t>
      </w:r>
      <w:r/>
    </w:p>
    <w:p>
      <w:pPr>
        <w:jc w:val="left"/>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江苏省常州市天宁区锦绣路锦绣东苑29幢4楼401号(常州市政务服务中心对面</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jc w:val="left"/>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0519-85958666；</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 以下情形的质疑不予受理</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30.5.1 内容不符合《政府采购质疑和投诉办法》第十二条规定的质疑。</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30.5.2 超出政府采购法定期限的质疑。</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30.5.3 以传真、电子邮件等方式递交的非原件形式的质疑。</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30.5.4 未参加投标活动的投标人或在投标活动中自身权益未受到损害的投标人所提出的质疑。</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30.5.5投标人组成联合体参加投标，联合体中任何一方或多方未按要求签字、盖章、加盖公章的质疑。</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keepLines/>
        <w:keepNext/>
        <w:pageBreakBefore w:val="0"/>
        <w:spacing w:line="360" w:lineRule="auto"/>
        <w:widowControl w:val="off"/>
        <w:rPr>
          <w:rFonts w:hint="eastAsia" w:ascii="宋体" w:hAnsi="宋体" w:eastAsia="宋体" w:cs="宋体"/>
          <w:b/>
          <w:color w:val="auto"/>
          <w:sz w:val="28"/>
          <w:szCs w:val="28"/>
          <w:highlight w:val="none"/>
        </w:rPr>
        <w:outlineLvl w:val="3"/>
      </w:pPr>
      <w:r>
        <w:rPr>
          <w:rFonts w:hint="eastAsia" w:ascii="宋体" w:hAnsi="宋体" w:eastAsia="宋体" w:cs="宋体"/>
          <w:b/>
          <w:color w:val="auto"/>
          <w:sz w:val="28"/>
          <w:szCs w:val="28"/>
          <w:highlight w:val="none"/>
        </w:rPr>
        <w:t xml:space="preserve">31、中标通知书</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中标结果确定后，采购代理机构将向中标单位发出中标通知书。请中标单位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单位自行承担。</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30.2中标通知书将是合同的一个组成部分。对采购人和中标单位均具有法律效力。中标通知书发出后，采购人改变中标结果的，或者中标单位放弃中标项目的，应当依法承担法律责任。</w:t>
      </w:r>
      <w:r/>
    </w:p>
    <w:p>
      <w:pPr>
        <w:jc w:val="center"/>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207" w:name="_Toc513029236"/>
      <w:r/>
      <w:bookmarkStart w:id="208" w:name="_Toc16938552"/>
      <w:r/>
      <w:bookmarkStart w:id="209" w:name="_Toc20823308"/>
      <w:r/>
      <w:bookmarkStart w:id="210" w:name="_Toc120614220"/>
      <w:r>
        <w:rPr>
          <w:rFonts w:hint="eastAsia" w:ascii="宋体" w:hAnsi="宋体" w:eastAsia="宋体" w:cs="宋体"/>
          <w:b/>
          <w:bCs/>
          <w:color w:val="auto"/>
          <w:sz w:val="30"/>
          <w:szCs w:val="30"/>
          <w:highlight w:val="none"/>
        </w:rPr>
        <w:t xml:space="preserve">七、授予合同</w:t>
      </w:r>
      <w:bookmarkEnd w:id="207"/>
      <w:r/>
      <w:bookmarkEnd w:id="208"/>
      <w:r/>
      <w:bookmarkEnd w:id="209"/>
      <w:r/>
      <w:bookmarkEnd w:id="210"/>
      <w:r/>
      <w:r/>
    </w:p>
    <w:p>
      <w:pPr>
        <w:keepLines/>
        <w:keepNext/>
        <w:pageBreakBefore w:val="0"/>
        <w:spacing w:line="360" w:lineRule="auto"/>
        <w:widowControl w:val="off"/>
        <w:rPr>
          <w:rFonts w:hint="eastAsia" w:ascii="宋体" w:hAnsi="宋体" w:eastAsia="宋体" w:cs="宋体"/>
          <w:b/>
          <w:color w:val="auto"/>
          <w:sz w:val="28"/>
          <w:szCs w:val="28"/>
          <w:highlight w:val="none"/>
        </w:rPr>
        <w:outlineLvl w:val="3"/>
      </w:pPr>
      <w:r>
        <w:rPr>
          <w:rFonts w:hint="eastAsia" w:ascii="宋体" w:hAnsi="宋体" w:eastAsia="宋体" w:cs="宋体"/>
          <w:b/>
          <w:color w:val="auto"/>
          <w:sz w:val="28"/>
          <w:szCs w:val="28"/>
          <w:highlight w:val="none"/>
        </w:rPr>
        <w:t xml:space="preserve">32、签订合同</w:t>
      </w:r>
      <w:r/>
    </w:p>
    <w:p>
      <w:pPr>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32.l中标单位应当在中标通知书发出之日起三十日内，按照招标文件确定的事项与采购人签订政府采购合同。</w:t>
      </w:r>
      <w:r/>
    </w:p>
    <w:p>
      <w:pPr>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32.2 招标文件、中标单位的投标文件及招标过程中有关澄清、承诺文件均应作为合同附件。</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32.3 签订合同后，中标单位不得将合同标的进行转包。未经采购人同意，中标单位也不得采用分包的形式履行合同，否则采购人有权终止合同。转包或分包造成采购人损失的，中标单位应承担相应赔偿责任</w:t>
      </w:r>
      <w:r>
        <w:rPr>
          <w:rFonts w:hint="eastAsia" w:ascii="宋体" w:hAnsi="宋体" w:eastAsia="宋体" w:cs="宋体"/>
          <w:color w:val="auto"/>
          <w:sz w:val="24"/>
          <w:highlight w:val="none"/>
        </w:rPr>
        <w:t xml:space="preserve">。</w:t>
      </w:r>
      <w:r/>
    </w:p>
    <w:p>
      <w:pPr>
        <w:keepLines/>
        <w:keepNext/>
        <w:pageBreakBefore w:val="0"/>
        <w:spacing w:line="360" w:lineRule="auto"/>
        <w:widowControl w:val="off"/>
        <w:rPr>
          <w:rFonts w:hint="eastAsia" w:ascii="宋体" w:hAnsi="宋体" w:eastAsia="宋体" w:cs="宋体"/>
          <w:b/>
          <w:color w:val="auto"/>
          <w:sz w:val="28"/>
          <w:szCs w:val="28"/>
          <w:highlight w:val="none"/>
        </w:rPr>
        <w:outlineLvl w:val="3"/>
      </w:pPr>
      <w:r>
        <w:rPr>
          <w:rFonts w:hint="eastAsia" w:ascii="宋体" w:hAnsi="宋体" w:eastAsia="宋体" w:cs="宋体"/>
          <w:b/>
          <w:color w:val="auto"/>
          <w:sz w:val="28"/>
          <w:szCs w:val="28"/>
          <w:highlight w:val="none"/>
        </w:rPr>
        <w:t xml:space="preserve">33、标的物的追加</w:t>
      </w:r>
      <w:r/>
    </w:p>
    <w:p>
      <w:pPr>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33.1政府采购合同履行中，采购人需追加与合同标的相同的货物、服务(包含与货物相关的服务及与服务相关的货物</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的，在不改变合同其他条款的前提下，可以与中标单位协商签订补充合同，但所有补充合同的采购金额不超过原合同金额10%。</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
    </w:p>
    <w:p>
      <w:pPr>
        <w:jc w:val="center"/>
        <w:spacing w:line="360" w:lineRule="auto"/>
        <w:rPr>
          <w:rFonts w:hint="eastAsia" w:ascii="宋体" w:hAnsi="宋体" w:eastAsia="宋体" w:cs="宋体"/>
          <w:b/>
          <w:color w:val="auto"/>
          <w:sz w:val="36"/>
          <w:szCs w:val="36"/>
          <w:highlight w:val="none"/>
        </w:rPr>
        <w:outlineLvl w:val="0"/>
      </w:pPr>
      <w:r/>
      <w:bookmarkStart w:id="211" w:name="_Toc353825551"/>
      <w:r/>
      <w:bookmarkStart w:id="212" w:name="_Toc353873941"/>
      <w:r/>
      <w:bookmarkStart w:id="213" w:name="_Toc265228393"/>
      <w:r/>
      <w:bookmarkStart w:id="214" w:name="_Toc264969245"/>
      <w:r/>
      <w:bookmarkStart w:id="215" w:name="_Toc195842920"/>
      <w:r/>
      <w:bookmarkStart w:id="216" w:name="_Toc226965828"/>
      <w:r/>
      <w:bookmarkStart w:id="217" w:name="_Toc353873935"/>
      <w:r/>
      <w:bookmarkStart w:id="218" w:name="_Toc142311057"/>
      <w:r/>
      <w:bookmarkStart w:id="219" w:name="_Toc305158823"/>
      <w:r/>
      <w:bookmarkStart w:id="220" w:name="_Toc127151555"/>
      <w:r/>
      <w:bookmarkStart w:id="221" w:name="_Toc353873665"/>
      <w:r/>
      <w:bookmarkStart w:id="222" w:name="_Toc353825545"/>
      <w:r/>
      <w:bookmarkStart w:id="223" w:name="_Toc150480793"/>
      <w:r/>
      <w:bookmarkStart w:id="224" w:name="_Toc226337251"/>
      <w:r/>
      <w:bookmarkStart w:id="225" w:name="_Toc305158897"/>
      <w:r/>
      <w:bookmarkStart w:id="226" w:name="_Toc150774760"/>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第三章  </w:t>
      </w:r>
      <w:bookmarkStart w:id="227" w:name="_Toc99301421"/>
      <w:r>
        <w:rPr>
          <w:rFonts w:hint="eastAsia" w:ascii="宋体" w:hAnsi="宋体" w:eastAsia="宋体" w:cs="宋体"/>
          <w:b/>
          <w:color w:val="auto"/>
          <w:sz w:val="36"/>
          <w:szCs w:val="36"/>
          <w:highlight w:val="none"/>
        </w:rPr>
        <w:t xml:space="preserve"> 资格审查</w:t>
      </w:r>
      <w:bookmarkEnd w:id="227"/>
      <w:r/>
      <w:r/>
    </w:p>
    <w:p>
      <w:pPr>
        <w:pStyle w:val="786"/>
        <w:spacing w:before="0" w:line="360" w:lineRule="auto"/>
        <w:tabs>
          <w:tab w:val="center" w:pos="4592" w:leader="none"/>
          <w:tab w:val="left" w:pos="7860" w:leader="none"/>
        </w:tabs>
        <w:rPr>
          <w:rFonts w:hint="eastAsia" w:ascii="宋体" w:hAnsi="宋体" w:eastAsia="宋体" w:cs="宋体"/>
          <w:color w:val="auto"/>
          <w:sz w:val="32"/>
          <w:szCs w:val="32"/>
          <w:highlight w:val="none"/>
        </w:rPr>
      </w:pPr>
      <w:r/>
      <w:bookmarkStart w:id="228" w:name="_Toc99301422"/>
      <w:r>
        <w:rPr>
          <w:rFonts w:hint="eastAsia" w:ascii="宋体" w:hAnsi="宋体" w:eastAsia="宋体" w:cs="宋体"/>
          <w:color w:val="auto"/>
          <w:sz w:val="32"/>
          <w:szCs w:val="32"/>
          <w:highlight w:val="none"/>
        </w:rPr>
        <w:t xml:space="preserve">第一节 资格审查程序</w:t>
      </w:r>
      <w:bookmarkEnd w:id="228"/>
      <w:r/>
      <w:r/>
    </w:p>
    <w:p>
      <w:pPr>
        <w:ind w:firstLine="480"/>
        <w:spacing w:line="360" w:lineRule="auto"/>
        <w:tabs>
          <w:tab w:val="left" w:pos="426" w:leader="none"/>
          <w:tab w:val="left" w:pos="851"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一、投标文件开启后，采购人或采购代理机构根据《资格审查要求》中的规定，对投标人进行资格审查，并形成资格审查结果。</w:t>
      </w:r>
      <w:r/>
    </w:p>
    <w:p>
      <w:pPr>
        <w:ind w:firstLine="480"/>
        <w:spacing w:line="360" w:lineRule="auto"/>
        <w:tabs>
          <w:tab w:val="left" w:pos="426" w:leader="none"/>
          <w:tab w:val="left" w:pos="851"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二、《资格审查要求》中对格式有要求的，除招标文件另有规定外，均为“实质性格式”文件。</w:t>
      </w:r>
      <w:r/>
    </w:p>
    <w:p>
      <w:pPr>
        <w:ind w:firstLine="480"/>
        <w:spacing w:line="360" w:lineRule="auto"/>
        <w:tabs>
          <w:tab w:val="left" w:pos="426" w:leader="none"/>
          <w:tab w:val="left" w:pos="851"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三、投标人《资格证明文件》有任何一项不符合《资格审查要求》的，资格审查不合格，其响应无效。</w:t>
      </w:r>
      <w:r/>
    </w:p>
    <w:p>
      <w:pPr>
        <w:ind w:firstLine="480"/>
        <w:spacing w:line="360" w:lineRule="auto"/>
        <w:tabs>
          <w:tab w:val="left" w:pos="426" w:leader="none"/>
          <w:tab w:val="left" w:pos="851"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四、资格审查合格的投标人不足3家的，不进行评审。</w:t>
      </w:r>
      <w:r/>
    </w:p>
    <w:p>
      <w:pPr>
        <w:pStyle w:val="786"/>
        <w:spacing w:before="0" w:line="360" w:lineRule="auto"/>
        <w:tabs>
          <w:tab w:val="center" w:pos="4592" w:leader="none"/>
          <w:tab w:val="left" w:pos="7860" w:leader="none"/>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第二节 资格审查要求</w:t>
      </w:r>
      <w:r/>
    </w:p>
    <w:tbl>
      <w:tblPr>
        <w:tblStyle w:val="79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72"/>
        <w:gridCol w:w="5335"/>
        <w:gridCol w:w="2069"/>
      </w:tblGrid>
      <w:tr>
        <w:trPr>
          <w:jc w:val="center"/>
          <w:trHeight w:val="554"/>
          <w:tblHeader/>
        </w:trPr>
        <w:tc>
          <w:tcPr>
            <w:tcW w:w="349"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054"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审查因素</w:t>
            </w:r>
            <w:r/>
          </w:p>
        </w:tc>
        <w:tc>
          <w:tcPr>
            <w:tcW w:w="2590"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审查内容</w:t>
            </w:r>
            <w:r/>
          </w:p>
        </w:tc>
        <w:tc>
          <w:tcPr>
            <w:tcW w:w="1004"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格式要求</w:t>
            </w:r>
            <w:r/>
          </w:p>
        </w:tc>
      </w:tr>
      <w:tr>
        <w:trPr>
          <w:jc w:val="center"/>
        </w:trPr>
        <w:tc>
          <w:tcPr>
            <w:tcW w:w="349"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54"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营业执照副本</w:t>
            </w:r>
            <w:r/>
          </w:p>
        </w:tc>
        <w:tc>
          <w:tcPr>
            <w:tcW w:w="2590" w:type="pct"/>
            <w:vAlign w:val="center"/>
            <w:textDirection w:val="lrTb"/>
            <w:noWrap w:val="false"/>
          </w:tcPr>
          <w:p>
            <w:pPr>
              <w:jc w:val="left"/>
              <w:keepLines w:val="0"/>
              <w:keepNext w:val="0"/>
              <w:pageBreakBefore w:val="0"/>
              <w:spacing w:line="460" w:lineRule="exact"/>
              <w:tabs>
                <w:tab w:val="left" w:pos="1080" w:leader="none"/>
              </w:tabs>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 xml:space="preserve">营业执照副本(“三证合一”的营业执照副本</w:t>
            </w:r>
            <w:r>
              <w:rPr>
                <w:rFonts w:hint="eastAsia" w:ascii="宋体" w:hAnsi="宋体" w:cs="宋体"/>
                <w:color w:val="auto"/>
                <w:sz w:val="24"/>
                <w:szCs w:val="24"/>
                <w:highlight w:val="none"/>
                <w:lang w:eastAsia="zh-CN"/>
              </w:rPr>
              <w:t xml:space="preserve">）</w:t>
            </w:r>
            <w:r/>
          </w:p>
        </w:tc>
        <w:tc>
          <w:tcPr>
            <w:tcW w:w="1004" w:type="pct"/>
            <w:vAlign w:val="center"/>
            <w:textDirection w:val="lrTb"/>
            <w:noWrap w:val="false"/>
          </w:tcPr>
          <w:p>
            <w:pPr>
              <w:jc w:val="left"/>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提供扫描件加盖投标人公章。</w:t>
            </w:r>
            <w:r/>
          </w:p>
        </w:tc>
      </w:tr>
      <w:tr>
        <w:trPr>
          <w:jc w:val="center"/>
        </w:trPr>
        <w:tc>
          <w:tcPr>
            <w:tcW w:w="349"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54" w:type="pct"/>
            <w:vAlign w:val="center"/>
            <w:textDirection w:val="lrTb"/>
            <w:noWrap w:val="false"/>
          </w:tcPr>
          <w:p>
            <w:pPr>
              <w:jc w:val="center"/>
              <w:keepLines w:val="0"/>
              <w:keepNext w:val="0"/>
              <w:pageBreakBefore w:val="0"/>
              <w:spacing w:line="46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w:t>
            </w:r>
            <w:r>
              <w:rPr>
                <w:rFonts w:hint="eastAsia" w:ascii="宋体" w:hAnsi="宋体" w:eastAsia="宋体" w:cs="宋体"/>
                <w:bCs/>
                <w:color w:val="auto"/>
                <w:sz w:val="24"/>
                <w:szCs w:val="24"/>
                <w:highlight w:val="none"/>
                <w:lang w:eastAsia="zh-CN"/>
              </w:rPr>
              <w:t xml:space="preserve">(负责人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资格证明书或授权委托书</w:t>
            </w:r>
            <w:r/>
          </w:p>
        </w:tc>
        <w:tc>
          <w:tcPr>
            <w:tcW w:w="2590" w:type="pct"/>
            <w:vAlign w:val="center"/>
            <w:textDirection w:val="lrTb"/>
            <w:noWrap w:val="false"/>
          </w:tcPr>
          <w:p>
            <w:pPr>
              <w:jc w:val="left"/>
              <w:keepLines w:val="0"/>
              <w:keepNext w:val="0"/>
              <w:pageBreakBefore w:val="0"/>
              <w:spacing w:line="46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w:t>
            </w:r>
            <w:r>
              <w:rPr>
                <w:rFonts w:hint="eastAsia" w:ascii="宋体" w:hAnsi="宋体" w:eastAsia="宋体" w:cs="宋体"/>
                <w:bCs/>
                <w:color w:val="auto"/>
                <w:sz w:val="24"/>
                <w:szCs w:val="24"/>
                <w:highlight w:val="none"/>
                <w:lang w:eastAsia="zh-CN"/>
              </w:rPr>
              <w:t xml:space="preserve">(负责人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资格证明书或授权委托书【</w:t>
            </w:r>
            <w:r>
              <w:rPr>
                <w:rFonts w:hint="eastAsia" w:ascii="宋体" w:hAnsi="宋体" w:eastAsia="宋体" w:cs="宋体"/>
                <w:bCs/>
                <w:color w:val="auto"/>
                <w:sz w:val="24"/>
                <w:szCs w:val="24"/>
                <w:highlight w:val="none"/>
                <w:lang w:eastAsia="zh-CN"/>
              </w:rPr>
              <w:t xml:space="preserve">授权代表提供投标人为其缴纳的投标前三个月（2026年4月-2026年6月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的社保证明</w:t>
            </w:r>
            <w:r>
              <w:rPr>
                <w:rFonts w:hint="eastAsia" w:ascii="宋体" w:hAnsi="宋体" w:eastAsia="宋体" w:cs="宋体"/>
                <w:bCs/>
                <w:color w:val="auto"/>
                <w:sz w:val="24"/>
                <w:szCs w:val="24"/>
                <w:highlight w:val="none"/>
              </w:rPr>
              <w:t xml:space="preserve">】、法定代表人</w:t>
            </w:r>
            <w:r>
              <w:rPr>
                <w:rFonts w:hint="eastAsia" w:ascii="宋体" w:hAnsi="宋体" w:eastAsia="宋体" w:cs="宋体"/>
                <w:bCs/>
                <w:color w:val="auto"/>
                <w:sz w:val="24"/>
                <w:szCs w:val="24"/>
                <w:highlight w:val="none"/>
                <w:lang w:eastAsia="zh-CN"/>
              </w:rPr>
              <w:t xml:space="preserve">(负责人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身份证及被授权人身份证。</w:t>
            </w:r>
            <w:r/>
          </w:p>
        </w:tc>
        <w:tc>
          <w:tcPr>
            <w:tcW w:w="1004" w:type="pct"/>
            <w:vAlign w:val="center"/>
            <w:textDirection w:val="lrTb"/>
            <w:noWrap w:val="false"/>
          </w:tcPr>
          <w:p>
            <w:pP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格式见《投标文件格式》，授权代表按要求提供社保证明扫描件加盖投标人公章。</w:t>
            </w:r>
            <w:r/>
          </w:p>
        </w:tc>
      </w:tr>
      <w:tr>
        <w:trPr>
          <w:jc w:val="center"/>
          <w:trHeight w:val="590"/>
        </w:trPr>
        <w:tc>
          <w:tcPr>
            <w:tcW w:w="349"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54"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投标人资格声明</w:t>
            </w:r>
            <w:r/>
          </w:p>
        </w:tc>
        <w:tc>
          <w:tcPr>
            <w:tcW w:w="2590" w:type="pct"/>
            <w:vAlign w:val="center"/>
            <w:textDirection w:val="lrTb"/>
            <w:noWrap w:val="false"/>
          </w:tcPr>
          <w:p>
            <w:pPr>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《投标人资格声明函》</w:t>
            </w:r>
            <w:r/>
          </w:p>
        </w:tc>
        <w:tc>
          <w:tcPr>
            <w:tcW w:w="1004" w:type="pct"/>
            <w:vAlign w:val="center"/>
            <w:textDirection w:val="lrTb"/>
            <w:noWrap w:val="false"/>
          </w:tcPr>
          <w:p>
            <w:pP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格式见《投标文件格式》</w:t>
            </w:r>
            <w:r/>
          </w:p>
        </w:tc>
      </w:tr>
      <w:tr>
        <w:trPr>
          <w:jc w:val="center"/>
        </w:trPr>
        <w:tc>
          <w:tcPr>
            <w:tcW w:w="349"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54"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投标人信用记录</w:t>
            </w:r>
            <w:r/>
          </w:p>
        </w:tc>
        <w:tc>
          <w:tcPr>
            <w:tcW w:w="2590" w:type="pct"/>
            <w:vAlign w:val="center"/>
            <w:textDirection w:val="lrTb"/>
            <w:noWrap w:val="false"/>
          </w:tcPr>
          <w:p>
            <w:pPr>
              <w:keepLines w:val="0"/>
              <w:keepNext w:val="0"/>
              <w:pageBreakBefore w:val="0"/>
              <w:spacing w:line="460" w:lineRule="exact"/>
              <w:widowControl w:val="off"/>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1、查询渠道</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信用中国网站和中国政府采购网(www.creditchina.gov.cn、www.ccgp.gov.cn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keepLines w:val="0"/>
              <w:keepNext w:val="0"/>
              <w:pageBreakBefore w:val="0"/>
              <w:spacing w:line="460" w:lineRule="exact"/>
              <w:tabs>
                <w:tab w:val="left" w:pos="900" w:leader="none"/>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2、截止时点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投标文件递交截止时间以后、资格审查阶段采购人或采购代理机构的实际查询时间；</w:t>
            </w:r>
            <w:r/>
          </w:p>
          <w:p>
            <w:pPr>
              <w:keepLines w:val="0"/>
              <w:keepNext w:val="0"/>
              <w:pageBreakBefore w:val="0"/>
              <w:spacing w:line="460" w:lineRule="exact"/>
              <w:tabs>
                <w:tab w:val="left" w:pos="900" w:leader="none"/>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3、信用信息查询记录和证据留存具体方式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查询结果网页打印页作为查询记录和证据，与其他招标文件一并保存；</w:t>
            </w:r>
            <w:r/>
          </w:p>
          <w:p>
            <w:pPr>
              <w:keepLines w:val="0"/>
              <w:keepNext w:val="0"/>
              <w:pageBreakBefore w:val="0"/>
              <w:spacing w:line="460" w:lineRule="exact"/>
              <w:tabs>
                <w:tab w:val="left" w:pos="108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4、信用信息的使用原则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经认定的被列入失信被执行人、重大税收违法案件当事人名单、政府采购严重违法失信行为记录名单的投标人，其响应无效。联合体形式参加的，联合体成员存在不良信用记录，视同联合体存在不良信用记录。</w:t>
            </w:r>
            <w:r/>
          </w:p>
        </w:tc>
        <w:tc>
          <w:tcPr>
            <w:tcW w:w="1004" w:type="pct"/>
            <w:vAlign w:val="center"/>
            <w:textDirection w:val="lrTb"/>
            <w:noWrap w:val="false"/>
          </w:tcPr>
          <w:p>
            <w:pP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无须投标人提供，由采购人查询。</w:t>
            </w:r>
            <w:r/>
          </w:p>
        </w:tc>
      </w:tr>
      <w:tr>
        <w:trPr>
          <w:jc w:val="center"/>
        </w:trPr>
        <w:tc>
          <w:tcPr>
            <w:tcW w:w="349"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054"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信用承诺</w:t>
            </w:r>
            <w:r/>
          </w:p>
        </w:tc>
        <w:tc>
          <w:tcPr>
            <w:tcW w:w="2590" w:type="pct"/>
            <w:vAlign w:val="center"/>
            <w:textDirection w:val="lrTb"/>
            <w:noWrap w:val="false"/>
          </w:tcPr>
          <w:p>
            <w:pPr>
              <w:keepLines w:val="0"/>
              <w:keepNext w:val="0"/>
              <w:pageBreakBefore w:val="0"/>
              <w:spacing w:line="460" w:lineRule="exact"/>
              <w:tabs>
                <w:tab w:val="left" w:pos="108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《政府采购供应商信用承诺书》</w:t>
            </w:r>
            <w:r/>
          </w:p>
        </w:tc>
        <w:tc>
          <w:tcPr>
            <w:tcW w:w="1004" w:type="pct"/>
            <w:vAlign w:val="center"/>
            <w:textDirection w:val="lrTb"/>
            <w:noWrap w:val="false"/>
          </w:tcPr>
          <w:p>
            <w:pP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格式见《投标文件格式》</w:t>
            </w:r>
            <w:r/>
          </w:p>
        </w:tc>
      </w:tr>
      <w:tr>
        <w:trPr>
          <w:jc w:val="center"/>
        </w:trPr>
        <w:tc>
          <w:tcPr>
            <w:tcW w:w="349"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054"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落实政府采购政策需满足的资格要求</w:t>
            </w:r>
            <w:r/>
          </w:p>
        </w:tc>
        <w:tc>
          <w:tcPr>
            <w:tcW w:w="2590" w:type="pct"/>
            <w:vAlign w:val="center"/>
            <w:textDirection w:val="lrTb"/>
            <w:noWrap w:val="false"/>
          </w:tcPr>
          <w:p>
            <w:pP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如采购公告中明确专门面向中小/小微企业采购，须按要求提供中小企业声明函；未专门面向中小/小微企业采购，此项无需提供。</w:t>
            </w:r>
            <w:r/>
          </w:p>
        </w:tc>
        <w:tc>
          <w:tcPr>
            <w:tcW w:w="1004" w:type="pct"/>
            <w:vAlign w:val="center"/>
            <w:textDirection w:val="lrTb"/>
            <w:noWrap w:val="false"/>
          </w:tcPr>
          <w:p>
            <w:pP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《中小企业声明函》、《残疾人福利性单位声明函》格式见《投标文件格式》</w:t>
            </w:r>
            <w:r/>
          </w:p>
        </w:tc>
      </w:tr>
      <w:tr>
        <w:trPr>
          <w:jc w:val="center"/>
          <w:trHeight w:val="4181"/>
        </w:trPr>
        <w:tc>
          <w:tcPr>
            <w:tcW w:w="349"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W w:w="1054" w:type="pct"/>
            <w:vAlign w:val="center"/>
            <w:textDirection w:val="lrTb"/>
            <w:noWrap w:val="false"/>
          </w:tcPr>
          <w:p>
            <w:pPr>
              <w:jc w:val="cente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本项目的特定资格要求</w:t>
            </w:r>
            <w:r/>
          </w:p>
        </w:tc>
        <w:tc>
          <w:tcPr>
            <w:tcW w:w="2590" w:type="pct"/>
            <w:vAlign w:val="center"/>
            <w:textDirection w:val="lrTb"/>
            <w:noWrap w:val="false"/>
          </w:tcPr>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经国家金融监督管理总局（原中国银行保险监督管理委员会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批准</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本地</w:t>
            </w:r>
            <w:r>
              <w:rPr>
                <w:rFonts w:hint="eastAsia" w:ascii="宋体" w:hAnsi="宋体" w:eastAsia="宋体" w:cs="宋体"/>
                <w:color w:val="auto"/>
                <w:sz w:val="24"/>
                <w:highlight w:val="none"/>
              </w:rPr>
              <w:t xml:space="preserve">设有授权经营服务机构的保险公司。同一保险机构的不同分（支</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公司，不得同时参加本项目投标。</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如分支机构参与投标的，还需提供总公司项目授权书并承诺由总公司承担民事责任（</w:t>
            </w:r>
            <w:r>
              <w:rPr>
                <w:rFonts w:hint="eastAsia" w:ascii="宋体" w:hAnsi="宋体" w:cs="宋体"/>
                <w:color w:val="auto"/>
                <w:sz w:val="24"/>
                <w:highlight w:val="none"/>
                <w:lang w:val="en-US" w:eastAsia="zh-CN"/>
              </w:rPr>
              <w:t xml:space="preserve">承诺</w:t>
            </w:r>
            <w:r>
              <w:rPr>
                <w:rFonts w:hint="eastAsia" w:ascii="宋体" w:hAnsi="宋体" w:eastAsia="宋体" w:cs="宋体"/>
                <w:color w:val="auto"/>
                <w:sz w:val="24"/>
                <w:highlight w:val="none"/>
              </w:rPr>
              <w:t xml:space="preserve">格式自拟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投标人为总公司</w:t>
            </w:r>
            <w:r>
              <w:rPr>
                <w:rFonts w:hint="eastAsia" w:ascii="宋体" w:hAnsi="宋体" w:eastAsia="宋体" w:cs="宋体"/>
                <w:color w:val="auto"/>
                <w:sz w:val="24"/>
                <w:highlight w:val="none"/>
                <w:lang w:val="en-US" w:eastAsia="zh-CN"/>
              </w:rPr>
              <w:t xml:space="preserve">或</w:t>
            </w:r>
            <w:r>
              <w:rPr>
                <w:rFonts w:hint="eastAsia" w:ascii="宋体" w:hAnsi="宋体" w:eastAsia="宋体" w:cs="宋体"/>
                <w:color w:val="auto"/>
                <w:sz w:val="24"/>
                <w:highlight w:val="none"/>
              </w:rPr>
              <w:t xml:space="preserve">分支机构的应持有《</w:t>
            </w:r>
            <w:r>
              <w:rPr>
                <w:rFonts w:hint="eastAsia" w:ascii="宋体" w:hAnsi="宋体" w:eastAsia="宋体" w:cs="宋体"/>
                <w:color w:val="auto"/>
                <w:sz w:val="24"/>
                <w:highlight w:val="none"/>
                <w:lang w:val="en-US" w:eastAsia="zh-CN"/>
              </w:rPr>
              <w:t xml:space="preserve">保险许可证</w:t>
            </w:r>
            <w:r>
              <w:rPr>
                <w:rFonts w:hint="eastAsia" w:ascii="宋体" w:hAnsi="宋体" w:eastAsia="宋体" w:cs="宋体"/>
                <w:color w:val="auto"/>
                <w:sz w:val="24"/>
                <w:highlight w:val="none"/>
              </w:rPr>
              <w:t xml:space="preserve">》。</w:t>
            </w:r>
            <w:r/>
          </w:p>
        </w:tc>
        <w:tc>
          <w:tcPr>
            <w:tcW w:w="1004" w:type="pct"/>
            <w:vAlign w:val="center"/>
            <w:textDirection w:val="lrTb"/>
            <w:noWrap w:val="false"/>
          </w:tcPr>
          <w:p>
            <w:pPr>
              <w:keepLines w:val="0"/>
              <w:keepNext w:val="0"/>
              <w:pageBreakBefore w:val="0"/>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相关材料</w:t>
            </w:r>
            <w:r>
              <w:rPr>
                <w:rFonts w:hint="eastAsia" w:ascii="宋体" w:hAnsi="宋体" w:eastAsia="宋体" w:cs="宋体"/>
                <w:color w:val="auto"/>
                <w:sz w:val="24"/>
                <w:szCs w:val="24"/>
                <w:highlight w:val="none"/>
              </w:rPr>
              <w:t xml:space="preserve">扫描件加盖投标人公章。</w:t>
            </w:r>
            <w:r/>
          </w:p>
        </w:tc>
      </w:tr>
    </w:tbl>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第四章 </w:t>
      </w:r>
      <w:bookmarkStart w:id="229" w:name="_Toc487900382"/>
      <w:r>
        <w:rPr>
          <w:rFonts w:hint="eastAsia" w:ascii="宋体" w:hAnsi="宋体" w:eastAsia="宋体" w:cs="宋体"/>
          <w:b/>
          <w:color w:val="auto"/>
          <w:sz w:val="36"/>
          <w:szCs w:val="36"/>
          <w:highlight w:val="none"/>
        </w:rPr>
        <w:t xml:space="preserve">评标程序、评标方法和评标标准</w:t>
      </w:r>
      <w:bookmarkEnd w:id="229"/>
      <w:r/>
      <w:r/>
    </w:p>
    <w:p>
      <w:pPr>
        <w:jc w:val="center"/>
        <w:spacing w:line="360" w:lineRule="auto"/>
        <w:tabs>
          <w:tab w:val="left" w:pos="360" w:leader="none"/>
          <w:tab w:val="left" w:pos="900" w:leader="none"/>
        </w:tabs>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第一节 符合性审查程序</w:t>
      </w:r>
      <w:r/>
    </w:p>
    <w:p>
      <w:pPr>
        <w:ind w:firstLine="48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一、评标委员会对资格审查合格的投标人的投标文件进行符合性审查，以确定其是否满足招标文件的实质性要求。</w:t>
      </w:r>
      <w:r/>
    </w:p>
    <w:p>
      <w:pPr>
        <w:ind w:firstLine="48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评标委员会根据《符合性审查要求》中规定的审查因素和审查内容，对投标人的投标文件是否实质上响应招标文件进行符合性审查，并形成符合性审查评审结果。投标文件不符合《符合性审查要求》的，投标无效。</w:t>
      </w:r>
      <w:r/>
    </w:p>
    <w:p>
      <w:pPr>
        <w:jc w:val="center"/>
        <w:spacing w:line="360" w:lineRule="auto"/>
        <w:tabs>
          <w:tab w:val="left" w:pos="360" w:leader="none"/>
          <w:tab w:val="left" w:pos="900" w:leader="none"/>
        </w:tabs>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第二节 符合性审查及评审要求</w:t>
      </w:r>
      <w:r/>
    </w:p>
    <w:p>
      <w:pPr>
        <w:pStyle w:val="847"/>
        <w:ind w:firstLine="562"/>
        <w:spacing w:line="360" w:lineRule="auto"/>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一、符合性审查要求</w:t>
      </w:r>
      <w:bookmarkEnd w:id="211"/>
      <w:r/>
      <w:bookmarkEnd w:id="212"/>
      <w:r/>
      <w:r/>
    </w:p>
    <w:tbl>
      <w:tblPr>
        <w:tblStyle w:val="79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968"/>
        <w:gridCol w:w="5589"/>
        <w:gridCol w:w="1982"/>
      </w:tblGrid>
      <w:tr>
        <w:trPr>
          <w:jc w:val="center"/>
          <w:trHeight w:val="300"/>
        </w:trPr>
        <w:tc>
          <w:tcPr>
            <w:tcW w:w="364" w:type="pct"/>
            <w:vAlign w:val="center"/>
            <w:textDirection w:val="lrTb"/>
            <w:noWrap w:val="false"/>
          </w:tcPr>
          <w:p>
            <w:pPr>
              <w:jc w:val="center"/>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956" w:type="pct"/>
            <w:vAlign w:val="center"/>
            <w:textDirection w:val="lrTb"/>
            <w:noWrap w:val="false"/>
          </w:tcPr>
          <w:p>
            <w:pPr>
              <w:jc w:val="center"/>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审查因素</w:t>
            </w:r>
            <w:r/>
          </w:p>
        </w:tc>
        <w:tc>
          <w:tcPr>
            <w:tcW w:w="2715" w:type="pct"/>
            <w:vAlign w:val="center"/>
            <w:textDirection w:val="lrTb"/>
            <w:noWrap w:val="false"/>
          </w:tcPr>
          <w:p>
            <w:pPr>
              <w:jc w:val="center"/>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审查内容</w:t>
            </w:r>
            <w:r/>
          </w:p>
        </w:tc>
        <w:tc>
          <w:tcPr>
            <w:tcW w:w="963" w:type="pct"/>
            <w:vAlign w:val="center"/>
            <w:textDirection w:val="lrTb"/>
            <w:noWrap w:val="false"/>
          </w:tcPr>
          <w:p>
            <w:pPr>
              <w:jc w:val="center"/>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格式要求</w:t>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投标函</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提供投标函；</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格式见《投标文件格式》</w:t>
            </w:r>
            <w:r/>
          </w:p>
        </w:tc>
      </w:tr>
      <w:tr>
        <w:trPr>
          <w:jc w:val="center"/>
          <w:trHeight w:val="90"/>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投标完整性</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开标一览表</w:t>
            </w:r>
            <w:r>
              <w:rPr>
                <w:rFonts w:hint="eastAsia" w:ascii="宋体" w:hAnsi="宋体" w:eastAsia="宋体" w:cs="宋体"/>
                <w:color w:val="auto"/>
                <w:sz w:val="24"/>
                <w:szCs w:val="24"/>
                <w:highlight w:val="none"/>
              </w:rPr>
              <w:t xml:space="preserve">，未有缺项、漏项；</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格式见《投标文件格式》</w:t>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投标报价未超过最高限价；</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报价唯一性</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投标文件未出现可选择性或可调整的报价(招标文件另有规定的除外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投标文件中承诺的投标有效期满足招标文件中载明的投标有效期的；</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签署、加盖公章</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按照招标文件要求签署、加盖公章的；</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实质性格式</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标记为“实质性格式”的文件均按招标文件要求提供；</w:t>
            </w:r>
            <w:r>
              <w:rPr>
                <w:rFonts w:hint="eastAsia" w:ascii="宋体" w:hAnsi="宋体" w:eastAsia="宋体" w:cs="宋体"/>
                <w:b/>
                <w:bCs/>
                <w:color w:val="auto"/>
                <w:sz w:val="24"/>
                <w:szCs w:val="24"/>
                <w:highlight w:val="none"/>
              </w:rPr>
              <w:t xml:space="preserve">【即</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投标人资格声明函、投标函、法定代表人</w:t>
            </w:r>
            <w:r>
              <w:rPr>
                <w:rFonts w:hint="eastAsia" w:ascii="宋体" w:hAnsi="宋体" w:eastAsia="宋体" w:cs="宋体"/>
                <w:b/>
                <w:bCs/>
                <w:color w:val="auto"/>
                <w:sz w:val="24"/>
                <w:szCs w:val="24"/>
                <w:highlight w:val="none"/>
                <w:lang w:eastAsia="zh-CN"/>
              </w:rPr>
              <w:t xml:space="preserve">(负责人</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资格证明书、授权委托书（代理人使用</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、政府采购供应商信用承诺书、技术偏离表、商务偏离表】</w:t>
            </w:r>
            <w:r>
              <w:rPr>
                <w:rFonts w:hint="eastAsia" w:ascii="宋体" w:hAnsi="宋体" w:eastAsia="宋体" w:cs="宋体"/>
                <w:color w:val="auto"/>
                <w:sz w:val="24"/>
                <w:szCs w:val="24"/>
                <w:highlight w:val="none"/>
              </w:rPr>
              <w:t xml:space="preserve">；</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格式见《投标文件格式》</w:t>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★号条款响应</w:t>
            </w:r>
            <w:r>
              <w:rPr>
                <w:rFonts w:hint="eastAsia" w:ascii="宋体" w:hAnsi="宋体" w:eastAsia="宋体" w:cs="宋体"/>
                <w:color w:val="auto"/>
                <w:sz w:val="24"/>
                <w:szCs w:val="24"/>
                <w:highlight w:val="none"/>
                <w:lang w:eastAsia="zh-CN"/>
              </w:rPr>
              <w:t xml:space="preserve">（如有</w:t>
            </w:r>
            <w:r>
              <w:rPr>
                <w:rFonts w:hint="eastAsia" w:ascii="宋体" w:hAnsi="宋体" w:cs="宋体"/>
                <w:color w:val="auto"/>
                <w:sz w:val="24"/>
                <w:szCs w:val="24"/>
                <w:highlight w:val="none"/>
                <w:lang w:eastAsia="zh-CN"/>
              </w:rPr>
              <w:t xml:space="preserve">）</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投标文件满足招标文件第五章《采购需求》中★号条款要求的；</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报价合理性</w:t>
            </w:r>
            <w:r/>
          </w:p>
        </w:tc>
        <w:tc>
          <w:tcPr>
            <w:tcW w:w="2715" w:type="pct"/>
            <w:vAlign w:val="center"/>
            <w:textDirection w:val="lrTb"/>
            <w:noWrap w:val="false"/>
          </w:tcPr>
          <w:p>
            <w:pPr>
              <w:jc w:val="left"/>
              <w:keepLines w:val="0"/>
              <w:keepNext w:val="0"/>
              <w:pageBreakBefore w:val="0"/>
              <w:spacing w:line="312"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根据财政部《关于推动解决政府采购异常低价问题的通知》财库〔2026〕2号文件之规定:当评审过程中出现下列情形之一的，评审委员会应当启动异常低价投标（响应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审查程序: </w:t>
            </w:r>
            <w:r/>
          </w:p>
          <w:p>
            <w:pPr>
              <w:jc w:val="left"/>
              <w:keepLines w:val="0"/>
              <w:keepNext w:val="0"/>
              <w:pageBreakBefore w:val="0"/>
              <w:spacing w:line="312"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报价低于全部通过符合性审查供应商投标（响应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报价平均值50%的，即投标（响应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报价&lt;全部通过符合性审查供应商投标（响应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报价平均值×50%；</w:t>
            </w:r>
            <w:r/>
          </w:p>
          <w:p>
            <w:pPr>
              <w:jc w:val="left"/>
              <w:keepLines w:val="0"/>
              <w:keepNext w:val="0"/>
              <w:pageBreakBefore w:val="0"/>
              <w:spacing w:line="312"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报价低于通过符合性审查的次低报价供应商投标（响应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报价50%的，即投标（响应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报价&lt;通过符合性审查的次低报价供应商投标（响应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报价×50%；</w:t>
            </w:r>
            <w:r/>
          </w:p>
          <w:p>
            <w:pPr>
              <w:jc w:val="left"/>
              <w:keepLines w:val="0"/>
              <w:keepNext w:val="0"/>
              <w:pageBreakBefore w:val="0"/>
              <w:spacing w:line="312"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报价低于采购项目最高限价45%的，即投标（响应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报价&lt;采购项目最高限价×45%；</w:t>
            </w:r>
            <w:r/>
          </w:p>
          <w:p>
            <w:pPr>
              <w:jc w:val="left"/>
              <w:keepLines w:val="0"/>
              <w:keepNext w:val="0"/>
              <w:pageBreakBefore w:val="0"/>
              <w:spacing w:line="312"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评审委员会基于专业判断，认为供应商报价过低，有可能影响产品质量或者不能诚信履约的其他情形。</w:t>
            </w:r>
            <w:r/>
          </w:p>
          <w:p>
            <w:pPr>
              <w:ind w:firstLine="480"/>
              <w:jc w:val="left"/>
              <w:keepLines w:val="0"/>
              <w:keepNext w:val="0"/>
              <w:pageBreakBefore w:val="0"/>
              <w:spacing w:line="312"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评审委员会启动异常低价投标（响应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审查后，属于前述第1项至第4项情形的，应当要求相关供应商在评审现场合理的时间内对投标（响应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文件一并提交相关书面说明及必要的证明材料的，在评审现场可不再重复提交。</w:t>
            </w:r>
            <w:r/>
          </w:p>
          <w:p>
            <w:pPr>
              <w:ind w:firstLine="480"/>
              <w:jc w:val="left"/>
              <w:keepLines w:val="0"/>
              <w:keepNext w:val="0"/>
              <w:pageBreakBefore w:val="0"/>
              <w:spacing w:line="312"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评审委员会依据专业经验，参考同类项目中标（成交</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价格、类似产品市场价格水平、行业人工费用标准、国家有关部门指导行业协会发布的行业平均成本等情况，对报价合理性进行判断。投标（响应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供应商不能提供书面说明、证明材料，或者提供的书面说明、证明材料不能证明其报价合理性的，评审委员会应当将其作为无效投标（响应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处理。</w:t>
            </w:r>
            <w:r/>
          </w:p>
          <w:p>
            <w:pPr>
              <w:ind w:firstLine="480"/>
              <w:jc w:val="left"/>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异常低价投标（响应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审查的启动原因、审查意见和审查结果应当在评审报告中记录，并随供应商提供的相关书面说明及证明材料，以及评审委员会有关互联网浏览、查询历史一并归档。</w:t>
            </w:r>
            <w:r/>
          </w:p>
        </w:tc>
        <w:tc>
          <w:tcPr>
            <w:tcW w:w="963" w:type="pct"/>
            <w:vAlign w:val="center"/>
            <w:textDirection w:val="lrTb"/>
            <w:noWrap w:val="false"/>
          </w:tcPr>
          <w:p>
            <w:pPr>
              <w:jc w:val="left"/>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国家有关部门对投标人的响应产品有强制性规定或要求的</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国家有关部门对投标人的响应产品有强制性规定或要求的(如相应技术、安全、节能和环保等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，投标人的响应产品应符合相应规定或要求，并提供证明文件电子件</w:t>
            </w:r>
            <w:r>
              <w:rPr>
                <w:rFonts w:hint="eastAsia" w:ascii="宋体" w:hAnsi="宋体" w:cs="宋体"/>
                <w:color w:val="auto"/>
                <w:sz w:val="24"/>
                <w:szCs w:val="24"/>
                <w:highlight w:val="none"/>
                <w:lang w:eastAsia="zh-CN"/>
              </w:rPr>
              <w:t xml:space="preserve">:</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采购的产品若属于《节能产品政府采购品目清单》范围中政府强制采购产品，则投标人所报产品必须获得国家确定的认证机构出具的、处于有效期之内的节能产品认证证书；</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响应产品如有属于开展国家信息安全产品认证产品范围的，须提供由中国网络安全审查技术与认证中心(原中国信息安全认证中心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按国家标准认证颁发的有效认证证书等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国家有特殊信息安全要求的项目，采购产品涉及无线局域网产品和含有无线局域网功能的计算机、通信设备、打印机、复印机、投影仪等产品的，响应产品须为符合国家无线局域网安全标准(GB 15629.11/1102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并通过国家产品认证的产品；</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公平竞争</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投标人遵循公平竞争的原则，不存在恶意串通，妨碍其他投标人的竞争行为，不存在损害采购人或者其他投标人的合法权益情形的；</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16"/>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串通投标</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不存在《政府采购货物和服务招标投标管理办法》视为投标人串通投标的情形</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不同投标人的投标文件由同一单位或者个人编制(包含使用同一MAC地址的计算机制作电子投标文件的情形</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不同投标人委托同一单位或者个人办理投标事宜(包含使用同一MAC地址的计算机提交或者解密电子投标文件的情形</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不同投标人的投标文件载明的项目管理成员或者联系人员为同一人；(四</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不同投标人的投标文件异常一致或者投标报价呈规律性差异；(五</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不同投标人的投标文件相互混装；(六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不同投标人的投标保证金从同一单位或者个人的账户转出；</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附加条件</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投标文件未含有采购人不能接受的附加条件的；</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5"/>
        </w:trPr>
        <w:tc>
          <w:tcPr>
            <w:tcW w:w="364"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p>
        </w:tc>
        <w:tc>
          <w:tcPr>
            <w:tcW w:w="956" w:type="pct"/>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其他无效情形</w:t>
            </w:r>
            <w:r/>
          </w:p>
        </w:tc>
        <w:tc>
          <w:tcPr>
            <w:tcW w:w="2715"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投标人、投标文件不存在不符合法律、法规和招标文件规定的其他无效情形。</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47"/>
        <w:ind w:firstLine="562"/>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二、投标文件有关事项的澄清或者说明</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color w:val="auto"/>
          <w:sz w:val="24"/>
          <w:highlight w:val="none"/>
        </w:rPr>
        <w:t xml:space="preserve">无效投标处理</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投标报价须包含招标文件全部内容。评标委员会有权要求投标人在规定的时间内对此进行书面确认，投标人不确认的，视为将一个采购包中的内容拆开投标，其</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投标文件报价出现前后不一致的，按照第二章27.4之规定处理，修正后的报价经投标人书面确认后产生约束力，投标人不确认的，其</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ind w:firstLine="480"/>
        <w:jc w:val="left"/>
        <w:spacing w:line="360" w:lineRule="auto"/>
        <w:tabs>
          <w:tab w:val="left" w:pos="360" w:leader="none"/>
        </w:tabs>
        <w:rPr>
          <w:rFonts w:hint="eastAsia" w:ascii="宋体" w:hAnsi="宋体" w:eastAsia="宋体" w:cs="宋体"/>
          <w:b/>
          <w:color w:val="auto"/>
          <w:sz w:val="24"/>
          <w:highlight w:val="none"/>
        </w:rPr>
        <w:outlineLvl w:val="1"/>
      </w:pPr>
      <w:r>
        <w:rPr>
          <w:rFonts w:hint="eastAsia" w:ascii="宋体" w:hAnsi="宋体" w:eastAsia="宋体" w:cs="宋体"/>
          <w:color w:val="auto"/>
          <w:sz w:val="24"/>
          <w:highlight w:val="none"/>
        </w:rPr>
        <w:t xml:space="preserve">(五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落实政府采购政策的价格调整</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详见《第三节 评标方法》中的</w:t>
      </w:r>
      <w:r>
        <w:rPr>
          <w:rFonts w:hint="eastAsia" w:ascii="宋体" w:hAnsi="宋体" w:eastAsia="宋体" w:cs="宋体"/>
          <w:b/>
          <w:color w:val="auto"/>
          <w:sz w:val="24"/>
          <w:highlight w:val="none"/>
        </w:rPr>
        <w:t xml:space="preserve">政府采购政策功能落实。</w:t>
      </w:r>
      <w:r/>
    </w:p>
    <w:p>
      <w:pPr>
        <w:ind w:firstLine="562"/>
        <w:jc w:val="left"/>
        <w:spacing w:line="360" w:lineRule="auto"/>
        <w:tabs>
          <w:tab w:val="left" w:pos="36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三、投标文件的比较和评价</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评标方法和评标标准</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1、本项目采用的评标方法详见《第三节 评标方法》，本项目采用的评标标准详见《第四节 评标标准》。</w:t>
      </w:r>
      <w:r/>
    </w:p>
    <w:p>
      <w:pPr>
        <w:ind w:firstLine="562"/>
        <w:jc w:val="left"/>
        <w:spacing w:line="360" w:lineRule="auto"/>
        <w:tabs>
          <w:tab w:val="left" w:pos="36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四、确定中标候选人名单</w:t>
      </w:r>
      <w:r/>
    </w:p>
    <w:p>
      <w:pPr>
        <w:ind w:firstLine="480"/>
        <w:spacing w:line="360" w:lineRule="auto"/>
        <w:tabs>
          <w:tab w:val="left" w:pos="1080" w:leader="none"/>
          <w:tab w:val="left" w:pos="1589"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评标委员会要对评分汇总情况进行复核，特别是对排名第一的、报价最低的、投标或投标文件被认定为无效的情形进行重点复核。</w:t>
      </w:r>
      <w:r/>
    </w:p>
    <w:p>
      <w:pPr>
        <w:ind w:firstLine="480"/>
        <w:spacing w:line="360" w:lineRule="auto"/>
        <w:tabs>
          <w:tab w:val="left" w:pos="1080" w:leader="none"/>
          <w:tab w:val="left" w:pos="1589"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评标委员会将根据各投标人的评标排序，依次推荐本项目(各采购包</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的中标候选人，起草并签署评标报告。本项目(各标段或采购包</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评标委员会共(各</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推荐不少于3名中标候选人。</w:t>
      </w:r>
      <w:r/>
    </w:p>
    <w:p>
      <w:pPr>
        <w:ind w:firstLine="562"/>
        <w:jc w:val="left"/>
        <w:spacing w:line="360" w:lineRule="auto"/>
        <w:tabs>
          <w:tab w:val="left" w:pos="36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五、报告违法行为</w:t>
      </w:r>
      <w:r/>
    </w:p>
    <w:p>
      <w:pPr>
        <w:ind w:firstLine="480"/>
        <w:spacing w:line="360" w:lineRule="auto"/>
        <w:tabs>
          <w:tab w:val="left" w:pos="360" w:leader="none"/>
        </w:tabs>
        <w:rPr>
          <w:rFonts w:hint="eastAsia" w:ascii="宋体" w:hAnsi="宋体" w:eastAsia="宋体" w:cs="宋体"/>
          <w:b/>
          <w:color w:val="auto"/>
          <w:sz w:val="24"/>
          <w:highlight w:val="none"/>
        </w:rPr>
        <w:outlineLvl w:val="1"/>
      </w:pPr>
      <w:r>
        <w:rPr>
          <w:rFonts w:hint="eastAsia" w:ascii="宋体" w:hAnsi="宋体" w:eastAsia="宋体" w:cs="宋体"/>
          <w:color w:val="auto"/>
          <w:sz w:val="24"/>
          <w:highlight w:val="none"/>
        </w:rPr>
        <w:t xml:space="preserve">(一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评标委员会在评标过程中发现投标人有行贿、提供虚假材料或者串通等违法行为时，有向采购人、采购代理机构或者有关部门报告的职责。</w:t>
      </w:r>
      <w:r/>
    </w:p>
    <w:p>
      <w:pPr>
        <w:jc w:val="center"/>
        <w:spacing w:line="360" w:lineRule="auto"/>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第三节 评标方法</w:t>
      </w:r>
      <w:r/>
    </w:p>
    <w:p>
      <w:pPr>
        <w:ind w:firstLine="480"/>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w:t>
      </w:r>
      <w:r>
        <w:rPr>
          <w:rFonts w:hint="eastAsia" w:ascii="宋体" w:hAnsi="宋体" w:eastAsia="宋体" w:cs="宋体"/>
          <w:color w:val="auto"/>
          <w:sz w:val="24"/>
          <w:highlight w:val="none"/>
          <w:lang w:eastAsia="zh-CN"/>
        </w:rPr>
        <w:t xml:space="preserve">技术分</w:t>
      </w:r>
      <w:r>
        <w:rPr>
          <w:rFonts w:hint="eastAsia" w:ascii="宋体" w:hAnsi="宋体" w:eastAsia="宋体" w:cs="宋体"/>
          <w:color w:val="auto"/>
          <w:sz w:val="24"/>
          <w:highlight w:val="none"/>
        </w:rPr>
        <w:t xml:space="preserve">得分高的为中标单位；如各部分得分均相同，则由采购人代表现场对上述单位进行随机抽签,抽到的投标人即确定为中标单位。每部分的得分保留小数点后两位，合计得分保留小数点后两位，第三位四舍五入。             </w:t>
      </w:r>
      <w:r/>
    </w:p>
    <w:p>
      <w:pPr>
        <w:ind w:firstLine="482"/>
        <w:jc w:val="left"/>
        <w:spacing w:line="360" w:lineRule="auto"/>
        <w:rPr>
          <w:rFonts w:hint="eastAsia" w:ascii="宋体" w:hAnsi="宋体" w:eastAsia="宋体" w:cs="宋体"/>
          <w:b/>
          <w:color w:val="auto"/>
          <w:sz w:val="24"/>
          <w:highlight w:val="none"/>
        </w:rPr>
      </w:pPr>
      <w:r/>
      <w:bookmarkStart w:id="230" w:name="_Hlk149916140"/>
      <w:r>
        <w:rPr>
          <w:rFonts w:hint="eastAsia" w:ascii="宋体" w:hAnsi="宋体" w:eastAsia="宋体" w:cs="宋体"/>
          <w:b/>
          <w:color w:val="auto"/>
          <w:sz w:val="24"/>
          <w:highlight w:val="none"/>
        </w:rPr>
        <w:t xml:space="preserve">三、落实政府采购政策的价格调整</w:t>
      </w:r>
      <w:r/>
    </w:p>
    <w:p>
      <w:pPr>
        <w:ind w:firstLine="48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只有符合第二章第二节《总则》4.2条规定情形的，可以享受中小企业扶持政策，用扣除后的价格参加评审；否则，评审时价格不予扣除。</w:t>
      </w:r>
      <w:bookmarkEnd w:id="230"/>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1、小微型企业价格扣除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投标人需按照招标文件的要求提供相应的《中小企业声明函》。</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企业标准请参照《关于印发中小企业划型标准规定的通知》(工信部联企业[2011]300号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文件规定自行填写。</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2、残疾人福利单位价格扣除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残疾人福利性单位视同小型、微型企业。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残疾人福利单位需按照招标文件的要求提供《残疾人福利性单位声明函》。</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残疾人福利单位标准请参照《关于促进残疾人就业政府采购政策的通知》(财库〔2017〕141号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3、监狱和戒毒企业价格扣除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监狱和戒毒企业(简称监狱企业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视同小型、微型企业。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监狱企业参加政府采购活动时，需提供由省级以上监狱管理局、戒毒管理局(含新疆生产建设兵团</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出具的属于监狱企业的证明文件。投标人如不提供上述证明文件，价格将不做相应扣除。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监狱企业标准请参照《关于政府采购支持监狱企业发展有关问题的通知》(财库[2014]68号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4、残疾人福利单位、监狱企业属于小型、微型企业的，不重复享受政策。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5、如项目同意联合体投标或同意分包履行合同的,大中型企业与小微型企业(残疾人福利单位、监狱企业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组成联合体或者大中型企业向一家或多家小微型企业分包，联合协议或者分包意向协议中约定小微型企业(残疾人福利单位、监狱企业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的合同份额占到合同总金额30%以上的，给予联合体或者大中型企业</w:t>
      </w:r>
      <w:r>
        <w:rPr>
          <w:rFonts w:hint="eastAsia" w:ascii="宋体" w:hAnsi="宋体" w:eastAsia="宋体" w:cs="宋体"/>
          <w:color w:val="auto"/>
          <w:sz w:val="24"/>
          <w:highlight w:val="none"/>
          <w:u w:val="single"/>
        </w:rPr>
        <w:t xml:space="preserve">6%</w:t>
      </w:r>
      <w:r>
        <w:rPr>
          <w:rFonts w:hint="eastAsia" w:ascii="宋体" w:hAnsi="宋体" w:eastAsia="宋体" w:cs="宋体"/>
          <w:color w:val="auto"/>
          <w:sz w:val="24"/>
          <w:highlight w:val="none"/>
        </w:rPr>
        <w:t xml:space="preserve">的价格扣除，用扣除后的价格参与评审。</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6、联合体各方均为小型、微型企业(残疾人福利单位、监狱企业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的，联合体享受</w:t>
      </w:r>
      <w:r>
        <w:rPr>
          <w:rFonts w:hint="eastAsia" w:ascii="宋体" w:hAnsi="宋体" w:eastAsia="宋体" w:cs="宋体"/>
          <w:color w:val="auto"/>
          <w:sz w:val="24"/>
          <w:highlight w:val="none"/>
          <w:u w:val="single"/>
        </w:rPr>
        <w:t xml:space="preserve">20%</w:t>
      </w:r>
      <w:r>
        <w:rPr>
          <w:rFonts w:hint="eastAsia" w:ascii="宋体" w:hAnsi="宋体" w:eastAsia="宋体" w:cs="宋体"/>
          <w:color w:val="auto"/>
          <w:sz w:val="24"/>
          <w:highlight w:val="none"/>
        </w:rPr>
        <w:t xml:space="preserve">价格扣除，用扣除后的价格参与评审。  </w:t>
      </w:r>
      <w:r/>
    </w:p>
    <w:p>
      <w:pPr>
        <w:jc w:val="center"/>
        <w:rPr>
          <w:rFonts w:hint="eastAsia" w:ascii="宋体" w:hAnsi="宋体" w:eastAsia="宋体" w:cs="宋体"/>
          <w:color w:val="auto"/>
          <w:highlight w:val="none"/>
        </w:rPr>
      </w:pPr>
      <w:r>
        <w:rPr>
          <w:rFonts w:hint="eastAsia" w:ascii="宋体" w:hAnsi="宋体" w:eastAsia="宋体" w:cs="宋体"/>
          <w:b/>
          <w:bCs/>
          <w:color w:val="auto"/>
          <w:sz w:val="32"/>
          <w:szCs w:val="32"/>
          <w:highlight w:val="none"/>
        </w:rPr>
        <w:t xml:space="preserve">第四节 评标标准</w:t>
      </w:r>
      <w:r/>
    </w:p>
    <w:tbl>
      <w:tblPr>
        <w:tblStyle w:val="795"/>
        <w:tblW w:w="50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495"/>
        <w:gridCol w:w="1057"/>
        <w:gridCol w:w="7161"/>
      </w:tblGrid>
      <w:tr>
        <w:trPr>
          <w:jc w:val="center"/>
          <w:trHeight w:val="90"/>
        </w:trPr>
        <w:tc>
          <w:tcPr>
            <w:tcW w:w="341"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lang w:eastAsia="zh-CN"/>
              </w:rPr>
            </w:pPr>
            <w:r/>
            <w:bookmarkStart w:id="231" w:name="_Toc13990"/>
            <w:r>
              <w:rPr>
                <w:rFonts w:hint="eastAsia" w:ascii="宋体" w:hAnsi="宋体" w:eastAsia="宋体" w:cs="宋体"/>
                <w:b/>
                <w:color w:val="auto"/>
                <w:sz w:val="21"/>
                <w:szCs w:val="21"/>
                <w:highlight w:val="none"/>
                <w:lang w:eastAsia="zh-CN"/>
              </w:rPr>
              <w:t xml:space="preserve">序号</w:t>
            </w:r>
            <w:r/>
          </w:p>
        </w:tc>
        <w:tc>
          <w:tcPr>
            <w:tcW w:w="717"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W w:w="3434"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w:t>
            </w:r>
            <w:r/>
          </w:p>
        </w:tc>
      </w:tr>
      <w:tr>
        <w:trPr>
          <w:jc w:val="center"/>
          <w:trHeight w:val="376"/>
        </w:trPr>
        <w:tc>
          <w:tcPr>
            <w:tcW w:w="341"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一</w:t>
            </w:r>
            <w:r/>
          </w:p>
        </w:tc>
        <w:tc>
          <w:tcPr>
            <w:tcW w:w="717"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价格分</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(10分</w:t>
            </w:r>
            <w:r>
              <w:rPr>
                <w:rFonts w:hint="eastAsia" w:ascii="宋体" w:hAnsi="宋体" w:cs="宋体"/>
                <w:b/>
                <w:color w:val="auto"/>
                <w:sz w:val="21"/>
                <w:szCs w:val="21"/>
                <w:highlight w:val="none"/>
                <w:lang w:val="en-US" w:eastAsia="zh-CN"/>
              </w:rPr>
              <w:t xml:space="preserve">）</w:t>
            </w:r>
            <w:r/>
          </w:p>
        </w:tc>
        <w:tc>
          <w:tcPr>
            <w:tcW w:w="3434" w:type="pct"/>
            <w:vAlign w:val="center"/>
            <w:textDirection w:val="lrTb"/>
            <w:noWrap w:val="false"/>
          </w:tcPr>
          <w:p>
            <w:pPr>
              <w:ind w:firstLine="28"/>
              <w:jc w:val="both"/>
              <w:keepLines w:val="0"/>
              <w:keepNext w:val="0"/>
              <w:pageBreakBefore w:val="0"/>
              <w:spacing w:line="348"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90"/>
        </w:trPr>
        <w:tc>
          <w:tcPr>
            <w:tcW w:w="341"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17"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3434" w:type="pct"/>
            <w:vAlign w:val="center"/>
            <w:textDirection w:val="lrTb"/>
            <w:noWrap w:val="false"/>
          </w:tcPr>
          <w:p>
            <w:pPr>
              <w:jc w:val="both"/>
              <w:keepLines w:val="0"/>
              <w:keepNext w:val="0"/>
              <w:pageBreakBefore w:val="0"/>
              <w:spacing w:line="348"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采用低价优先法计算，即满足公开招标要求且最终价格最低的报价为投标基准价，其价格分</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分。其他投标人的价格分统一按照下列公式计算</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报价得分=(投标基准价/最终投标报价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w:t>
            </w:r>
            <w:r/>
          </w:p>
          <w:p>
            <w:pPr>
              <w:jc w:val="both"/>
              <w:keepLines w:val="0"/>
              <w:keepNext w:val="0"/>
              <w:pageBreakBefore w:val="0"/>
              <w:spacing w:line="348"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注</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eastAsia="zh-CN"/>
              </w:rPr>
              <w:t xml:space="preserve">计算结果精确到小数点后两位，小数点后第三位四舍五入。</w:t>
            </w:r>
            <w:r/>
          </w:p>
        </w:tc>
      </w:tr>
      <w:tr>
        <w:trPr>
          <w:jc w:val="center"/>
          <w:trHeight w:val="90"/>
        </w:trPr>
        <w:tc>
          <w:tcPr>
            <w:tcW w:w="341"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二</w:t>
            </w:r>
            <w:r/>
          </w:p>
        </w:tc>
        <w:tc>
          <w:tcPr>
            <w:tcW w:w="717"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主观分</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w:t>
            </w:r>
            <w:r>
              <w:rPr>
                <w:rFonts w:hint="eastAsia" w:ascii="宋体" w:hAnsi="宋体" w:cs="宋体"/>
                <w:b/>
                <w:color w:val="auto"/>
                <w:sz w:val="21"/>
                <w:szCs w:val="21"/>
                <w:highlight w:val="none"/>
                <w:lang w:val="en-US" w:eastAsia="zh-CN"/>
              </w:rPr>
              <w:t xml:space="preserve">45</w:t>
            </w:r>
            <w:r>
              <w:rPr>
                <w:rFonts w:hint="eastAsia" w:ascii="宋体" w:hAnsi="宋体" w:eastAsia="宋体" w:cs="宋体"/>
                <w:b/>
                <w:color w:val="auto"/>
                <w:sz w:val="21"/>
                <w:szCs w:val="21"/>
                <w:highlight w:val="none"/>
                <w:lang w:val="en-US" w:eastAsia="zh-CN"/>
              </w:rPr>
              <w:t xml:space="preserve">分</w:t>
            </w:r>
            <w:r>
              <w:rPr>
                <w:rFonts w:hint="eastAsia" w:ascii="宋体" w:hAnsi="宋体" w:cs="宋体"/>
                <w:b/>
                <w:color w:val="auto"/>
                <w:sz w:val="21"/>
                <w:szCs w:val="21"/>
                <w:highlight w:val="none"/>
                <w:lang w:val="en-US" w:eastAsia="zh-CN"/>
              </w:rPr>
              <w:t xml:space="preserve">）</w:t>
            </w:r>
            <w:r/>
          </w:p>
        </w:tc>
        <w:tc>
          <w:tcPr>
            <w:tcW w:w="3434" w:type="pct"/>
            <w:vAlign w:val="center"/>
            <w:textDirection w:val="lrTb"/>
            <w:noWrap w:val="false"/>
          </w:tcPr>
          <w:p>
            <w:pPr>
              <w:jc w:val="both"/>
              <w:keepLines w:val="0"/>
              <w:keepNext w:val="0"/>
              <w:pageBreakBefore w:val="0"/>
              <w:spacing w:line="348"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r>
      <w:tr>
        <w:trPr>
          <w:jc w:val="center"/>
          <w:trHeight w:val="90"/>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b/>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w:t>
            </w:r>
            <w:r/>
          </w:p>
        </w:tc>
        <w:tc>
          <w:tcPr>
            <w:tcW w:w="717" w:type="pct"/>
            <w:vAlign w:val="center"/>
            <w:textDirection w:val="lrTb"/>
            <w:noWrap w:val="false"/>
          </w:tcPr>
          <w:p>
            <w:pPr>
              <w:numPr>
                <w:ilvl w:val="0"/>
                <w:numId w:val="0"/>
              </w:numPr>
              <w:jc w:val="center"/>
              <w:keepLines w:val="0"/>
              <w:keepNext w:val="0"/>
              <w:pageBreakBefore w:val="0"/>
              <w:spacing w:line="348" w:lineRule="auto"/>
              <w:rPr>
                <w:rFonts w:hint="eastAsia" w:ascii="宋体" w:hAnsi="宋体" w:eastAsia="宋体" w:cs="宋体"/>
                <w:b/>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对保险方案的响应                          </w:t>
            </w:r>
            <w:r/>
          </w:p>
        </w:tc>
        <w:tc>
          <w:tcPr>
            <w:tcW w:w="507" w:type="pct"/>
            <w:vAlign w:val="center"/>
            <w:textDirection w:val="lrTb"/>
            <w:noWrap w:val="false"/>
          </w:tcPr>
          <w:p>
            <w:pPr>
              <w:jc w:val="center"/>
              <w:keepLines w:val="0"/>
              <w:keepNext w:val="0"/>
              <w:pageBreakBefore w:val="0"/>
              <w:spacing w:line="348"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p>
        </w:tc>
        <w:tc>
          <w:tcPr>
            <w:tcW w:w="3434" w:type="pct"/>
            <w:vAlign w:val="center"/>
            <w:textDirection w:val="lrTb"/>
            <w:noWrap w:val="false"/>
          </w:tcPr>
          <w:p>
            <w:pPr>
              <w:jc w:val="left"/>
              <w:keepLines w:val="0"/>
              <w:keepNext w:val="0"/>
              <w:pageBreakBefore w:val="0"/>
              <w:spacing w:line="348"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根据投标人对采购人提供的保险方案</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内容包括但不限于</w:t>
            </w:r>
            <w:r>
              <w:rPr>
                <w:rFonts w:hint="eastAsia" w:ascii="宋体" w:hAnsi="宋体" w:eastAsia="宋体" w:cs="宋体"/>
                <w:b w:val="0"/>
                <w:bCs w:val="0"/>
                <w:color w:val="auto"/>
                <w:sz w:val="21"/>
                <w:szCs w:val="21"/>
                <w:highlight w:val="none"/>
                <w:lang w:eastAsia="zh-CN"/>
              </w:rPr>
              <w:t xml:space="preserve">主险责任范围、保险金额、扩展条款、特别约定等的响应程度进行</w:t>
            </w:r>
            <w:r>
              <w:rPr>
                <w:rFonts w:hint="eastAsia" w:ascii="宋体" w:hAnsi="宋体" w:cs="宋体"/>
                <w:b w:val="0"/>
                <w:bCs w:val="0"/>
                <w:color w:val="auto"/>
                <w:sz w:val="21"/>
                <w:szCs w:val="21"/>
                <w:highlight w:val="none"/>
                <w:lang w:val="en-US" w:eastAsia="zh-CN"/>
              </w:rPr>
              <w:t xml:space="preserve">综合评审，</w:t>
            </w:r>
            <w:r>
              <w:rPr>
                <w:rFonts w:hint="eastAsia" w:ascii="宋体" w:hAnsi="宋体" w:cs="宋体"/>
                <w:b/>
                <w:bCs/>
                <w:color w:val="auto"/>
                <w:sz w:val="21"/>
                <w:szCs w:val="21"/>
                <w:highlight w:val="none"/>
                <w:lang w:val="en-US" w:eastAsia="zh-CN"/>
              </w:rPr>
              <w:t xml:space="preserve">本项最高得5分。</w:t>
            </w:r>
            <w:r/>
          </w:p>
          <w:p>
            <w:pPr>
              <w:pStyle w:val="847"/>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1.内容完整全面，保险方案优于采购需求的，得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p>
            <w:pPr>
              <w:pStyle w:val="847"/>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2.内容基本完整，保险方案基本符合采购需求的，得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pStyle w:val="847"/>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3.内容不够完善或方案不足的，得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pStyle w:val="847"/>
              <w:keepLines w:val="0"/>
              <w:keepNext w:val="0"/>
              <w:pageBreakBefore w:val="0"/>
              <w:spacing w:line="348" w:lineRule="auto"/>
              <w:rPr>
                <w:rFonts w:hint="default"/>
                <w:lang w:val="en-US" w:eastAsia="zh-CN"/>
              </w:rPr>
            </w:pPr>
            <w:r>
              <w:rPr>
                <w:rFonts w:hint="eastAsia" w:ascii="宋体" w:hAnsi="宋体" w:eastAsia="宋体" w:cs="宋体"/>
                <w:color w:val="auto"/>
                <w:sz w:val="21"/>
                <w:szCs w:val="21"/>
                <w:highlight w:val="none"/>
                <w:lang w:val="en-US" w:eastAsia="zh-CN" w:bidi="ar-SA"/>
              </w:rPr>
              <w:t xml:space="preserve">4.未提供方案的不得分。</w:t>
            </w:r>
            <w:r/>
          </w:p>
        </w:tc>
      </w:tr>
      <w:tr>
        <w:trPr>
          <w:jc w:val="center"/>
          <w:trHeight w:val="90"/>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W w:w="717" w:type="pct"/>
            <w:vAlign w:val="center"/>
            <w:textDirection w:val="lrTb"/>
            <w:noWrap w:val="false"/>
          </w:tcPr>
          <w:p>
            <w:pPr>
              <w:ind w:firstLine="28"/>
              <w:jc w:val="center"/>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对采购需求的理解</w:t>
            </w:r>
            <w:r/>
          </w:p>
        </w:tc>
        <w:tc>
          <w:tcPr>
            <w:tcW w:w="507" w:type="pct"/>
            <w:vAlign w:val="center"/>
            <w:textDirection w:val="lrTb"/>
            <w:noWrap w:val="false"/>
          </w:tcPr>
          <w:p>
            <w:pPr>
              <w:jc w:val="center"/>
              <w:keepLines w:val="0"/>
              <w:keepNext w:val="0"/>
              <w:pageBreakBefore w:val="0"/>
              <w:spacing w:line="348"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p>
        </w:tc>
        <w:tc>
          <w:tcPr>
            <w:tcW w:w="3434" w:type="pct"/>
            <w:vAlign w:val="center"/>
            <w:textDirection w:val="lrTb"/>
            <w:noWrap w:val="false"/>
          </w:tcPr>
          <w:p>
            <w:pPr>
              <w:pStyle w:val="847"/>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根据本项目采购需求中的内容，内容包括但不限于深度分析采购人需要解决的难点、痛点，明确其目的进行</w:t>
            </w:r>
            <w:r>
              <w:rPr>
                <w:rFonts w:hint="eastAsia" w:ascii="宋体" w:hAnsi="宋体" w:cs="宋体"/>
                <w:b w:val="0"/>
                <w:bCs w:val="0"/>
                <w:color w:val="auto"/>
                <w:sz w:val="21"/>
                <w:szCs w:val="21"/>
                <w:highlight w:val="none"/>
                <w:lang w:val="en-US" w:eastAsia="zh-CN"/>
              </w:rPr>
              <w:t xml:space="preserve">综合评审，</w:t>
            </w:r>
            <w:r>
              <w:rPr>
                <w:rFonts w:hint="eastAsia" w:ascii="宋体" w:hAnsi="宋体" w:cs="宋体"/>
                <w:b/>
                <w:bCs/>
                <w:color w:val="auto"/>
                <w:sz w:val="21"/>
                <w:szCs w:val="21"/>
                <w:highlight w:val="none"/>
                <w:lang w:val="en-US" w:eastAsia="zh-CN"/>
              </w:rPr>
              <w:t xml:space="preserve">本项最高得5分。</w:t>
            </w:r>
            <w:r/>
          </w:p>
          <w:p>
            <w:pPr>
              <w:pStyle w:val="847"/>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内容符合采购需求、分析合理、阐述准确</w:t>
            </w:r>
            <w:r>
              <w:rPr>
                <w:rFonts w:hint="eastAsia" w:ascii="宋体" w:hAnsi="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lang w:val="en-US" w:eastAsia="zh-CN" w:bidi="ar-SA"/>
              </w:rPr>
              <w:t xml:space="preserve">，得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p>
            <w:pPr>
              <w:pStyle w:val="847"/>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内容较符合采购需求、分析较合理、阐述较准确</w:t>
            </w:r>
            <w:r>
              <w:rPr>
                <w:rFonts w:hint="eastAsia" w:ascii="宋体" w:hAnsi="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lang w:val="en-US" w:eastAsia="zh-CN" w:bidi="ar-SA"/>
              </w:rPr>
              <w:t xml:space="preserve">，得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pStyle w:val="847"/>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内容符合采购需求一般、分析合理性、阐述准确性一般</w:t>
            </w:r>
            <w:r>
              <w:rPr>
                <w:rFonts w:hint="eastAsia" w:ascii="宋体" w:hAnsi="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lang w:val="en-US" w:eastAsia="zh-CN" w:bidi="ar-SA"/>
              </w:rPr>
              <w:t xml:space="preserve">，得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pStyle w:val="847"/>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eastAsia" w:ascii="宋体" w:hAnsi="宋体" w:cs="宋体"/>
                <w:b w:val="0"/>
                <w:bCs w:val="0"/>
                <w:color w:val="auto"/>
                <w:sz w:val="21"/>
                <w:szCs w:val="21"/>
                <w:highlight w:val="none"/>
                <w:lang w:val="en-US" w:eastAsia="zh-CN"/>
              </w:rPr>
              <w:t xml:space="preserve">未提供方案的不得分。</w:t>
            </w:r>
            <w:r/>
          </w:p>
        </w:tc>
      </w:tr>
      <w:tr>
        <w:trPr>
          <w:jc w:val="center"/>
          <w:trHeight w:val="1194"/>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W w:w="717" w:type="pct"/>
            <w:vAlign w:val="center"/>
            <w:textDirection w:val="lrTb"/>
            <w:noWrap w:val="false"/>
          </w:tcPr>
          <w:p>
            <w:pPr>
              <w:ind w:firstLine="28"/>
              <w:jc w:val="center"/>
              <w:keepLines w:val="0"/>
              <w:keepNext w:val="0"/>
              <w:pageBreakBefore w:val="0"/>
              <w:spacing w:line="348"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项目服务团队组建</w:t>
            </w:r>
            <w:r/>
          </w:p>
        </w:tc>
        <w:tc>
          <w:tcPr>
            <w:tcW w:w="507" w:type="pct"/>
            <w:vAlign w:val="center"/>
            <w:textDirection w:val="lrTb"/>
            <w:noWrap w:val="false"/>
          </w:tcPr>
          <w:p>
            <w:pPr>
              <w:jc w:val="center"/>
              <w:keepLines w:val="0"/>
              <w:keepNext w:val="0"/>
              <w:pageBreakBefore w:val="0"/>
              <w:spacing w:line="348"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p>
        </w:tc>
        <w:tc>
          <w:tcPr>
            <w:tcW w:w="3434" w:type="pct"/>
            <w:vAlign w:val="center"/>
            <w:textDirection w:val="lrTb"/>
            <w:noWrap w:val="false"/>
          </w:tcPr>
          <w:p>
            <w:pPr>
              <w:pStyle w:val="847"/>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结合本项目采购需求组建日常服务团队，内容包括但不限于承保环节负责人及理赔环节负责人；成员项目经验，服务团队职责明晰；提供投诉监督方式；利用经营网点配合团队提供服务等内容进行</w:t>
            </w:r>
            <w:r>
              <w:rPr>
                <w:rFonts w:hint="eastAsia" w:ascii="宋体" w:hAnsi="宋体" w:cs="宋体"/>
                <w:b w:val="0"/>
                <w:bCs w:val="0"/>
                <w:color w:val="auto"/>
                <w:sz w:val="21"/>
                <w:szCs w:val="21"/>
                <w:highlight w:val="none"/>
                <w:lang w:val="en-US" w:eastAsia="zh-CN"/>
              </w:rPr>
              <w:t xml:space="preserve">综合评审，</w:t>
            </w:r>
            <w:r>
              <w:rPr>
                <w:rFonts w:hint="eastAsia" w:ascii="宋体" w:hAnsi="宋体" w:cs="宋体"/>
                <w:b/>
                <w:bCs/>
                <w:color w:val="auto"/>
                <w:sz w:val="21"/>
                <w:szCs w:val="21"/>
                <w:highlight w:val="none"/>
                <w:lang w:val="en-US" w:eastAsia="zh-CN"/>
              </w:rPr>
              <w:t xml:space="preserve">本项最高得5分。</w:t>
            </w:r>
            <w:r/>
          </w:p>
          <w:p>
            <w:pPr>
              <w:pStyle w:val="847"/>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1.方案符合采购需求、团队建设合理、可操作性强的，得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p>
            <w:pPr>
              <w:pStyle w:val="847"/>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2.方案较符合采购需求、团队建设较合理、有一定可操作性的，得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pStyle w:val="847"/>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3.方案与采购需求有差异、团队建设不尽合理、可操作性一般的，得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pStyle w:val="847"/>
              <w:keepLines w:val="0"/>
              <w:keepNext w:val="0"/>
              <w:pageBreakBefore w:val="0"/>
              <w:spacing w:line="34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4.未提供或方案不符合采购需求、团队建设不合理、无操作性的不得分。</w:t>
            </w:r>
            <w:r/>
          </w:p>
        </w:tc>
      </w:tr>
      <w:tr>
        <w:trPr>
          <w:jc w:val="center"/>
          <w:trHeight w:val="0"/>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4</w:t>
            </w:r>
            <w:r/>
          </w:p>
        </w:tc>
        <w:tc>
          <w:tcPr>
            <w:tcW w:w="717" w:type="pct"/>
            <w:vAlign w:val="center"/>
            <w:textDirection w:val="lrTb"/>
            <w:noWrap w:val="false"/>
          </w:tcPr>
          <w:p>
            <w:pPr>
              <w:jc w:val="center"/>
              <w:keepLines w:val="0"/>
              <w:keepNext w:val="0"/>
              <w:pageBreakBefore w:val="0"/>
              <w:spacing w:line="34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承保服务方案</w:t>
            </w:r>
            <w:r/>
          </w:p>
        </w:tc>
        <w:tc>
          <w:tcPr>
            <w:tcW w:w="507" w:type="pct"/>
            <w:vAlign w:val="center"/>
            <w:textDirection w:val="lrTb"/>
            <w:noWrap w:val="false"/>
          </w:tcPr>
          <w:p>
            <w:pPr>
              <w:jc w:val="center"/>
              <w:keepLines w:val="0"/>
              <w:keepNext w:val="0"/>
              <w:pageBreakBefore w:val="0"/>
              <w:spacing w:line="348" w:lineRule="auto"/>
              <w:widowControl/>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5</w:t>
            </w:r>
            <w:r/>
          </w:p>
        </w:tc>
        <w:tc>
          <w:tcPr>
            <w:tcW w:w="3434" w:type="pct"/>
            <w:vAlign w:val="center"/>
            <w:textDirection w:val="lrTb"/>
            <w:noWrap w:val="false"/>
          </w:tcPr>
          <w:p>
            <w:pPr>
              <w:pStyle w:val="847"/>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投标人应结合采购需求，制定承保方案，内容包括但不限于:1.依法合规核保；2.准确及时出单；3.投保服务便捷、高效等内容进行</w:t>
            </w:r>
            <w:r>
              <w:rPr>
                <w:rFonts w:hint="eastAsia" w:ascii="宋体" w:hAnsi="宋体" w:cs="宋体"/>
                <w:b w:val="0"/>
                <w:bCs w:val="0"/>
                <w:color w:val="auto"/>
                <w:sz w:val="21"/>
                <w:szCs w:val="21"/>
                <w:highlight w:val="none"/>
                <w:lang w:val="en-US" w:eastAsia="zh-CN"/>
              </w:rPr>
              <w:t xml:space="preserve">综合评审，</w:t>
            </w:r>
            <w:r>
              <w:rPr>
                <w:rFonts w:hint="eastAsia" w:ascii="宋体" w:hAnsi="宋体" w:cs="宋体"/>
                <w:b/>
                <w:bCs/>
                <w:color w:val="auto"/>
                <w:sz w:val="21"/>
                <w:szCs w:val="21"/>
                <w:highlight w:val="none"/>
                <w:lang w:val="en-US" w:eastAsia="zh-CN"/>
              </w:rPr>
              <w:t xml:space="preserve">本项最高得5分。</w:t>
            </w:r>
            <w:r/>
          </w:p>
          <w:p>
            <w:pPr>
              <w:pStyle w:val="847"/>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1.方案符合采购需求、设计合理、可操作性强的，得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p>
            <w:pPr>
              <w:pStyle w:val="847"/>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2.方案较符合采购需求、设计较合理、有一定可操作性的，得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pStyle w:val="847"/>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3.方案与采购需求有差异、设计不尽合理、可操作性一般的，得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pStyle w:val="847"/>
              <w:keepLines w:val="0"/>
              <w:keepNext w:val="0"/>
              <w:pageBreakBefore w:val="0"/>
              <w:spacing w:line="34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4.未提供或方案不符合采购需求、设计不合理、无操作性的不得分。</w:t>
            </w:r>
            <w:r/>
          </w:p>
        </w:tc>
      </w:tr>
      <w:tr>
        <w:trPr>
          <w:jc w:val="center"/>
          <w:trHeight w:val="0"/>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W w:w="717" w:type="pct"/>
            <w:vAlign w:val="center"/>
            <w:textDirection w:val="lrTb"/>
            <w:noWrap w:val="false"/>
          </w:tcPr>
          <w:p>
            <w:pPr>
              <w:jc w:val="center"/>
              <w:keepLines w:val="0"/>
              <w:keepNext w:val="0"/>
              <w:pageBreakBefore w:val="0"/>
              <w:spacing w:line="34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理赔服务方案</w:t>
            </w:r>
            <w:r/>
          </w:p>
        </w:tc>
        <w:tc>
          <w:tcPr>
            <w:tcW w:w="507" w:type="pct"/>
            <w:vAlign w:val="center"/>
            <w:textDirection w:val="lrTb"/>
            <w:noWrap w:val="false"/>
          </w:tcPr>
          <w:p>
            <w:pPr>
              <w:jc w:val="center"/>
              <w:keepLines w:val="0"/>
              <w:keepNext w:val="0"/>
              <w:pageBreakBefore w:val="0"/>
              <w:spacing w:line="348" w:lineRule="auto"/>
              <w:widowControl/>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5</w:t>
            </w:r>
            <w:r/>
          </w:p>
        </w:tc>
        <w:tc>
          <w:tcPr>
            <w:tcW w:w="3434" w:type="pct"/>
            <w:vAlign w:val="center"/>
            <w:textDirection w:val="lrTb"/>
            <w:noWrap w:val="false"/>
          </w:tcPr>
          <w:p>
            <w:pPr>
              <w:pStyle w:val="847"/>
              <w:keepLines w:val="0"/>
              <w:keepNext w:val="0"/>
              <w:pageBreakBefore w:val="0"/>
              <w:spacing w:line="348"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投标人应结合项目情况，制定理赔服务方案。内容包括但不限于:1.理赔服务流程；2.限时支付承诺；3.持续完善的措施等内容进行综合评审，</w:t>
            </w:r>
            <w:r>
              <w:rPr>
                <w:rFonts w:hint="eastAsia" w:ascii="宋体" w:hAnsi="宋体" w:eastAsia="宋体" w:cs="宋体"/>
                <w:b/>
                <w:bCs/>
                <w:color w:val="auto"/>
                <w:sz w:val="21"/>
                <w:szCs w:val="21"/>
                <w:highlight w:val="none"/>
                <w:lang w:val="en-US" w:eastAsia="zh-CN" w:bidi="ar-SA"/>
              </w:rPr>
              <w:t xml:space="preserve">本项最高得</w:t>
            </w:r>
            <w:r>
              <w:rPr>
                <w:rFonts w:hint="eastAsia" w:ascii="宋体" w:hAnsi="宋体" w:cs="宋体"/>
                <w:b/>
                <w:bCs/>
                <w:color w:val="auto"/>
                <w:sz w:val="21"/>
                <w:szCs w:val="21"/>
                <w:highlight w:val="none"/>
                <w:lang w:val="en-US" w:eastAsia="zh-CN" w:bidi="ar-SA"/>
              </w:rPr>
              <w:t xml:space="preserve">5</w:t>
            </w:r>
            <w:r>
              <w:rPr>
                <w:rFonts w:hint="eastAsia" w:ascii="宋体" w:hAnsi="宋体" w:eastAsia="宋体" w:cs="宋体"/>
                <w:b/>
                <w:bCs/>
                <w:color w:val="auto"/>
                <w:sz w:val="21"/>
                <w:szCs w:val="21"/>
                <w:highlight w:val="none"/>
                <w:lang w:val="en-US" w:eastAsia="zh-CN" w:bidi="ar-SA"/>
              </w:rPr>
              <w:t xml:space="preserve">分。</w:t>
            </w:r>
            <w:r/>
          </w:p>
          <w:p>
            <w:pPr>
              <w:pStyle w:val="847"/>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1.方案符合采购需求、设计合理、可操作性强的，得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p>
            <w:pPr>
              <w:pStyle w:val="847"/>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2.方案较符合采购需求、设计较合理、有一定可操作性的，得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pStyle w:val="847"/>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3.方案与采购需求有差异、设计不尽合理、可操作性一般的，得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pStyle w:val="847"/>
              <w:keepLines w:val="0"/>
              <w:keepNext w:val="0"/>
              <w:pageBreakBefore w:val="0"/>
              <w:spacing w:line="34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4.未提供或方案不符合采购需求、设计不合理、无操作性的不得分。</w:t>
            </w:r>
            <w:r/>
          </w:p>
        </w:tc>
      </w:tr>
      <w:tr>
        <w:trPr>
          <w:jc w:val="center"/>
          <w:trHeight w:val="0"/>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717" w:type="pct"/>
            <w:vAlign w:val="center"/>
            <w:textDirection w:val="lrTb"/>
            <w:noWrap w:val="false"/>
          </w:tcPr>
          <w:p>
            <w:pPr>
              <w:jc w:val="center"/>
              <w:keepLines w:val="0"/>
              <w:keepNext w:val="0"/>
              <w:pageBreakBefore w:val="0"/>
              <w:spacing w:line="348"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风控服务方案</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p>
        </w:tc>
        <w:tc>
          <w:tcPr>
            <w:tcW w:w="3434" w:type="pct"/>
            <w:vAlign w:val="center"/>
            <w:textDirection w:val="lrTb"/>
            <w:noWrap w:val="false"/>
          </w:tcPr>
          <w:p>
            <w:pPr>
              <w:pStyle w:val="847"/>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根据项目的需求特点，内容包括但不限于制定项目风险减量、风险防控服务方案等内容进行综合评审，</w:t>
            </w:r>
            <w:r>
              <w:rPr>
                <w:rFonts w:hint="eastAsia" w:ascii="宋体" w:hAnsi="宋体" w:eastAsia="宋体" w:cs="宋体"/>
                <w:b/>
                <w:bCs/>
                <w:color w:val="auto"/>
                <w:sz w:val="21"/>
                <w:szCs w:val="21"/>
                <w:highlight w:val="none"/>
                <w:lang w:val="en-US" w:eastAsia="zh-CN" w:bidi="ar-SA"/>
              </w:rPr>
              <w:t xml:space="preserve">本项最高得</w:t>
            </w:r>
            <w:r>
              <w:rPr>
                <w:rFonts w:hint="eastAsia" w:ascii="宋体" w:hAnsi="宋体" w:cs="宋体"/>
                <w:b/>
                <w:bCs/>
                <w:color w:val="auto"/>
                <w:sz w:val="21"/>
                <w:szCs w:val="21"/>
                <w:highlight w:val="none"/>
                <w:lang w:val="en-US" w:eastAsia="zh-CN" w:bidi="ar-SA"/>
              </w:rPr>
              <w:t xml:space="preserve">5</w:t>
            </w:r>
            <w:r>
              <w:rPr>
                <w:rFonts w:hint="eastAsia" w:ascii="宋体" w:hAnsi="宋体" w:eastAsia="宋体" w:cs="宋体"/>
                <w:b/>
                <w:bCs/>
                <w:color w:val="auto"/>
                <w:sz w:val="21"/>
                <w:szCs w:val="21"/>
                <w:highlight w:val="none"/>
                <w:lang w:val="en-US" w:eastAsia="zh-CN" w:bidi="ar-SA"/>
              </w:rPr>
              <w:t xml:space="preserve">分。</w:t>
            </w:r>
            <w:r/>
          </w:p>
          <w:p>
            <w:pPr>
              <w:jc w:val="both"/>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1.方案全面、可行性、完整性高的,得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p>
            <w:pPr>
              <w:jc w:val="both"/>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2.方案较全面、较可行、完整性较高的,得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jc w:val="both"/>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3.方案片面、可行性和完整性较差的,得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jc w:val="both"/>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4.未提供或方案不符合项目特点的不得分。</w:t>
            </w:r>
            <w:r/>
          </w:p>
        </w:tc>
      </w:tr>
      <w:tr>
        <w:trPr>
          <w:jc w:val="center"/>
          <w:trHeight w:val="0"/>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tcW w:w="717" w:type="pct"/>
            <w:vAlign w:val="center"/>
            <w:textDirection w:val="lrTb"/>
            <w:noWrap w:val="false"/>
          </w:tcPr>
          <w:p>
            <w:pPr>
              <w:jc w:val="center"/>
              <w:keepLines w:val="0"/>
              <w:keepNext w:val="0"/>
              <w:pageBreakBefore w:val="0"/>
              <w:spacing w:line="348"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学生人身伤害事故应急处置力</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3434" w:type="pct"/>
            <w:vAlign w:val="center"/>
            <w:textDirection w:val="lrTb"/>
            <w:noWrap w:val="false"/>
          </w:tcPr>
          <w:p>
            <w:pPr>
              <w:jc w:val="both"/>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根据项目的需求特点，内容包括但不限于制定学生人身伤害应急处置能力方案等内容进行综合评审，</w:t>
            </w:r>
            <w:r>
              <w:rPr>
                <w:rFonts w:hint="eastAsia" w:ascii="宋体" w:hAnsi="宋体" w:eastAsia="宋体" w:cs="宋体"/>
                <w:b/>
                <w:bCs/>
                <w:color w:val="auto"/>
                <w:sz w:val="21"/>
                <w:szCs w:val="21"/>
                <w:highlight w:val="none"/>
                <w:lang w:val="en-US" w:eastAsia="zh-CN" w:bidi="ar-SA"/>
              </w:rPr>
              <w:t xml:space="preserve">本项最高得5分。</w:t>
            </w:r>
            <w:r/>
          </w:p>
          <w:p>
            <w:pPr>
              <w:jc w:val="both"/>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1.学生人身伤害应急处置能力方案全面、适用的,得5分；</w:t>
            </w:r>
            <w:r/>
          </w:p>
          <w:p>
            <w:pPr>
              <w:jc w:val="both"/>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2.学生人身伤害应急处置能力方案较全面、基本适用的,得3分；</w:t>
            </w:r>
            <w:r/>
          </w:p>
          <w:p>
            <w:pPr>
              <w:jc w:val="both"/>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3.学生人身伤害应急处置能力方案内容简略，适用性一般的,得1分；</w:t>
            </w:r>
            <w:r/>
          </w:p>
          <w:p>
            <w:pPr>
              <w:jc w:val="both"/>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4.未提供或方案不符合项目特点的不得分。</w:t>
            </w:r>
            <w:r/>
          </w:p>
        </w:tc>
      </w:tr>
      <w:tr>
        <w:trPr>
          <w:jc w:val="center"/>
          <w:trHeight w:val="0"/>
        </w:trPr>
        <w:tc>
          <w:tcPr>
            <w:tcW w:w="341"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c>
          <w:tcPr>
            <w:shd w:val="clear" w:color="auto" w:fill="auto"/>
            <w:tcW w:w="717" w:type="pct"/>
            <w:vAlign w:val="center"/>
            <w:textDirection w:val="lrTb"/>
            <w:noWrap w:val="false"/>
          </w:tcPr>
          <w:p>
            <w:pPr>
              <w:jc w:val="center"/>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增值服务方案</w:t>
            </w:r>
            <w:r/>
          </w:p>
        </w:tc>
        <w:tc>
          <w:tcPr>
            <w:shd w:val="clear" w:color="auto" w:fill="auto"/>
            <w:tcW w:w="507" w:type="pct"/>
            <w:vAlign w:val="center"/>
            <w:textDirection w:val="lrTb"/>
            <w:noWrap w:val="false"/>
          </w:tcPr>
          <w:p>
            <w:pPr>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shd w:val="clear" w:color="auto" w:fill="auto"/>
            <w:tcW w:w="3434" w:type="pct"/>
            <w:vAlign w:val="center"/>
            <w:textDirection w:val="lrTb"/>
            <w:noWrap w:val="false"/>
          </w:tcPr>
          <w:p>
            <w:pPr>
              <w:jc w:val="both"/>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根据项目的需求特点，从更进一步提升采购方案价值的角度出发，制定增值服务方案并进行阐述，每有一项实质性增值服务且被采纳得0.5分，</w:t>
            </w:r>
            <w:r>
              <w:rPr>
                <w:rFonts w:hint="eastAsia" w:ascii="宋体" w:hAnsi="宋体" w:eastAsia="宋体" w:cs="宋体"/>
                <w:b/>
                <w:bCs/>
                <w:color w:val="auto"/>
                <w:sz w:val="21"/>
                <w:szCs w:val="21"/>
                <w:highlight w:val="none"/>
                <w:lang w:val="en-US" w:eastAsia="zh-CN" w:bidi="ar-SA"/>
              </w:rPr>
              <w:t xml:space="preserve">本项最高得5分。</w:t>
            </w:r>
            <w:r/>
          </w:p>
        </w:tc>
      </w:tr>
      <w:tr>
        <w:trPr>
          <w:jc w:val="center"/>
          <w:trHeight w:val="0"/>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w:t>
            </w:r>
            <w:r/>
          </w:p>
        </w:tc>
        <w:tc>
          <w:tcPr>
            <w:shd w:val="clear" w:color="auto" w:fill="auto"/>
            <w:tcW w:w="717" w:type="pct"/>
            <w:vAlign w:val="center"/>
            <w:textDirection w:val="lrTb"/>
            <w:noWrap w:val="false"/>
          </w:tcPr>
          <w:p>
            <w:pPr>
              <w:jc w:val="center"/>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创新服务方案</w:t>
            </w:r>
            <w:r/>
          </w:p>
        </w:tc>
        <w:tc>
          <w:tcPr>
            <w:shd w:val="clear" w:color="auto" w:fill="auto"/>
            <w:tcW w:w="507" w:type="pct"/>
            <w:vAlign w:val="center"/>
            <w:textDirection w:val="lrTb"/>
            <w:noWrap w:val="false"/>
          </w:tcPr>
          <w:p>
            <w:pPr>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shd w:val="clear" w:color="auto" w:fill="auto"/>
            <w:tcW w:w="3434" w:type="pct"/>
            <w:vAlign w:val="center"/>
            <w:textDirection w:val="lrTb"/>
            <w:noWrap w:val="false"/>
          </w:tcPr>
          <w:p>
            <w:pPr>
              <w:jc w:val="both"/>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根据项目的需求特点，利用新模式、新技术，突破原有服务模式，制定创新服务方案并进行阐述，每有一项实质性创新服务且被采纳得0.5分，</w:t>
            </w:r>
            <w:r>
              <w:rPr>
                <w:rFonts w:hint="eastAsia" w:ascii="宋体" w:hAnsi="宋体" w:eastAsia="宋体" w:cs="宋体"/>
                <w:b/>
                <w:bCs/>
                <w:color w:val="auto"/>
                <w:sz w:val="21"/>
                <w:szCs w:val="21"/>
                <w:highlight w:val="none"/>
                <w:lang w:val="en-US" w:eastAsia="zh-CN" w:bidi="ar-SA"/>
              </w:rPr>
              <w:t xml:space="preserve">本项最高得5分。</w:t>
            </w:r>
            <w:r/>
          </w:p>
        </w:tc>
      </w:tr>
      <w:tr>
        <w:trPr>
          <w:jc w:val="center"/>
          <w:trHeight w:val="0"/>
        </w:trPr>
        <w:tc>
          <w:tcPr>
            <w:tcW w:w="341"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三</w:t>
            </w:r>
            <w:r/>
          </w:p>
        </w:tc>
        <w:tc>
          <w:tcPr>
            <w:tcW w:w="717"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客观分</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w:t>
            </w:r>
            <w:r>
              <w:rPr>
                <w:rFonts w:hint="eastAsia" w:ascii="宋体" w:hAnsi="宋体" w:cs="宋体"/>
                <w:b/>
                <w:color w:val="auto"/>
                <w:sz w:val="21"/>
                <w:szCs w:val="21"/>
                <w:highlight w:val="none"/>
                <w:lang w:val="en-US" w:eastAsia="zh-CN"/>
              </w:rPr>
              <w:t xml:space="preserve">45</w:t>
            </w:r>
            <w:r>
              <w:rPr>
                <w:rFonts w:hint="eastAsia" w:ascii="宋体" w:hAnsi="宋体" w:eastAsia="宋体" w:cs="宋体"/>
                <w:b/>
                <w:color w:val="auto"/>
                <w:sz w:val="21"/>
                <w:szCs w:val="21"/>
                <w:highlight w:val="none"/>
                <w:lang w:val="en-US" w:eastAsia="zh-CN"/>
              </w:rPr>
              <w:t xml:space="preserve">分</w:t>
            </w:r>
            <w:r>
              <w:rPr>
                <w:rFonts w:hint="eastAsia" w:ascii="宋体" w:hAnsi="宋体" w:cs="宋体"/>
                <w:b/>
                <w:color w:val="auto"/>
                <w:sz w:val="21"/>
                <w:szCs w:val="21"/>
                <w:highlight w:val="none"/>
                <w:lang w:val="en-US" w:eastAsia="zh-CN"/>
              </w:rPr>
              <w:t xml:space="preserve">）</w:t>
            </w:r>
            <w:r/>
          </w:p>
        </w:tc>
        <w:tc>
          <w:tcPr>
            <w:tcW w:w="3434" w:type="pct"/>
            <w:vAlign w:val="center"/>
            <w:textDirection w:val="lrTb"/>
            <w:noWrap w:val="false"/>
          </w:tcPr>
          <w:p>
            <w:pPr>
              <w:jc w:val="both"/>
              <w:keepLines w:val="0"/>
              <w:keepNext w:val="0"/>
              <w:pageBreakBefore w:val="0"/>
              <w:spacing w:line="348"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r>
      <w:tr>
        <w:trPr>
          <w:jc w:val="center"/>
          <w:trHeight w:val="1824"/>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W w:w="717" w:type="pct"/>
            <w:vAlign w:val="center"/>
            <w:textDirection w:val="lrTb"/>
            <w:noWrap w:val="false"/>
          </w:tcPr>
          <w:p>
            <w:pPr>
              <w:jc w:val="center"/>
              <w:keepLines w:val="0"/>
              <w:keepNext w:val="0"/>
              <w:pageBreakBefore w:val="0"/>
              <w:spacing w:line="34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投标人总公司2025年度核心偿付能力状况</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tcW w:w="3434" w:type="pct"/>
            <w:vAlign w:val="center"/>
            <w:textDirection w:val="lrTb"/>
            <w:noWrap w:val="false"/>
          </w:tcPr>
          <w:p>
            <w:pPr>
              <w:pStyle w:val="847"/>
              <w:keepLines w:val="0"/>
              <w:keepNext w:val="0"/>
              <w:pageBreakBefore w:val="0"/>
              <w:spacing w:line="348"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核心偿付能力充足率200%以上得8分，150%-200%（含</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得6分，150%及以下得4分</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本项最高得8分。</w:t>
            </w:r>
            <w:r/>
          </w:p>
          <w:p>
            <w:pPr>
              <w:pStyle w:val="847"/>
              <w:keepLines w:val="0"/>
              <w:keepNext w:val="0"/>
              <w:pageBreakBefore w:val="0"/>
              <w:spacing w:line="34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注:投标文件中提供总公司2025年年度经审计的财务报表扫描件并加盖投标人公章，</w:t>
            </w:r>
            <w:r>
              <w:rPr>
                <w:rFonts w:hint="eastAsia" w:ascii="宋体" w:hAnsi="宋体" w:eastAsia="宋体" w:cs="宋体"/>
                <w:b/>
                <w:color w:val="auto"/>
                <w:spacing w:val="2"/>
                <w:sz w:val="21"/>
                <w:szCs w:val="21"/>
                <w:highlight w:val="none"/>
                <w:lang w:val="en-US" w:eastAsia="zh-CN"/>
              </w:rPr>
              <w:t xml:space="preserve">未提供或提供不全的不得分。</w:t>
            </w:r>
            <w:r/>
          </w:p>
        </w:tc>
      </w:tr>
      <w:tr>
        <w:trPr>
          <w:jc w:val="center"/>
          <w:trHeight w:val="864"/>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p>
        </w:tc>
        <w:tc>
          <w:tcPr>
            <w:tcW w:w="717" w:type="pct"/>
            <w:vAlign w:val="center"/>
            <w:textDirection w:val="lrTb"/>
            <w:noWrap w:val="false"/>
          </w:tcPr>
          <w:p>
            <w:pPr>
              <w:jc w:val="center"/>
              <w:keepLines w:val="0"/>
              <w:keepNext w:val="0"/>
              <w:pageBreakBefore w:val="0"/>
              <w:spacing w:line="348"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投标人或其当地分支机构   组织架构及机构状况</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3434" w:type="pct"/>
            <w:vAlign w:val="center"/>
            <w:textDirection w:val="lrTb"/>
            <w:noWrap w:val="false"/>
          </w:tcPr>
          <w:p>
            <w:pPr>
              <w:jc w:val="left"/>
              <w:keepLines w:val="0"/>
              <w:keepNext w:val="0"/>
              <w:pageBreakBefore w:val="0"/>
              <w:spacing w:line="348"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投标人或其当地分支机构在常州市（含金坛、溧阳）设立的服务机构网点数量（不含营销服务部），由高到低排序，第一</w:t>
            </w:r>
            <w:r>
              <w:rPr>
                <w:rFonts w:hint="eastAsia" w:ascii="宋体" w:hAnsi="宋体" w:cs="宋体"/>
                <w:color w:val="auto"/>
                <w:sz w:val="21"/>
                <w:szCs w:val="21"/>
                <w:highlight w:val="none"/>
                <w:lang w:val="en-US" w:eastAsia="zh-CN" w:bidi="ar-SA"/>
              </w:rPr>
              <w:t xml:space="preserve">名</w:t>
            </w:r>
            <w:r>
              <w:rPr>
                <w:rFonts w:hint="eastAsia" w:ascii="宋体" w:hAnsi="宋体" w:eastAsia="宋体" w:cs="宋体"/>
                <w:color w:val="auto"/>
                <w:sz w:val="21"/>
                <w:szCs w:val="21"/>
                <w:highlight w:val="none"/>
                <w:lang w:val="en-US" w:eastAsia="zh-CN" w:bidi="ar-SA"/>
              </w:rPr>
              <w:t xml:space="preserve">得6分，每下降一</w:t>
            </w:r>
            <w:r>
              <w:rPr>
                <w:rFonts w:hint="eastAsia" w:ascii="宋体" w:hAnsi="宋体" w:cs="宋体"/>
                <w:color w:val="auto"/>
                <w:sz w:val="21"/>
                <w:szCs w:val="21"/>
                <w:highlight w:val="none"/>
                <w:lang w:val="en-US" w:eastAsia="zh-CN" w:bidi="ar-SA"/>
              </w:rPr>
              <w:t xml:space="preserve">名扣</w:t>
            </w:r>
            <w:r>
              <w:rPr>
                <w:rFonts w:hint="eastAsia" w:ascii="宋体" w:hAnsi="宋体" w:eastAsia="宋体" w:cs="宋体"/>
                <w:color w:val="auto"/>
                <w:sz w:val="21"/>
                <w:szCs w:val="21"/>
                <w:highlight w:val="none"/>
                <w:lang w:val="en-US" w:eastAsia="zh-CN" w:bidi="ar-SA"/>
              </w:rPr>
              <w:t xml:space="preserve">2分，以此类推，扣完为止。</w:t>
            </w:r>
            <w:r>
              <w:rPr>
                <w:rFonts w:hint="eastAsia" w:ascii="宋体" w:hAnsi="宋体" w:eastAsia="宋体" w:cs="宋体"/>
                <w:b/>
                <w:bCs/>
                <w:color w:val="auto"/>
                <w:sz w:val="21"/>
                <w:szCs w:val="21"/>
                <w:highlight w:val="none"/>
                <w:lang w:val="en-US" w:eastAsia="zh-CN" w:bidi="ar-SA"/>
              </w:rPr>
              <w:t xml:space="preserve">本项最高得</w:t>
            </w:r>
            <w:r>
              <w:rPr>
                <w:rFonts w:hint="eastAsia" w:ascii="宋体" w:hAnsi="宋体" w:cs="宋体"/>
                <w:b/>
                <w:bCs/>
                <w:color w:val="auto"/>
                <w:sz w:val="21"/>
                <w:szCs w:val="21"/>
                <w:highlight w:val="none"/>
                <w:lang w:val="en-US" w:eastAsia="zh-CN" w:bidi="ar-SA"/>
              </w:rPr>
              <w:t xml:space="preserve">6</w:t>
            </w:r>
            <w:r>
              <w:rPr>
                <w:rFonts w:hint="eastAsia" w:ascii="宋体" w:hAnsi="宋体" w:eastAsia="宋体" w:cs="宋体"/>
                <w:b/>
                <w:bCs/>
                <w:color w:val="auto"/>
                <w:sz w:val="21"/>
                <w:szCs w:val="21"/>
                <w:highlight w:val="none"/>
                <w:lang w:val="en-US" w:eastAsia="zh-CN" w:bidi="ar-SA"/>
              </w:rPr>
              <w:t xml:space="preserve">分。</w:t>
            </w:r>
            <w:r/>
          </w:p>
          <w:p>
            <w:pPr>
              <w:jc w:val="left"/>
              <w:keepLines w:val="0"/>
              <w:keepNext w:val="0"/>
              <w:pageBreakBefore w:val="0"/>
              <w:spacing w:line="34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注</w:t>
            </w:r>
            <w:r>
              <w:rPr>
                <w:rFonts w:hint="eastAsia" w:ascii="宋体" w:hAnsi="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投标文件中应提供服务机构营业执照和保险许可证</w:t>
            </w:r>
            <w:r>
              <w:rPr>
                <w:rFonts w:hint="eastAsia" w:ascii="宋体" w:hAnsi="宋体" w:cs="宋体"/>
                <w:b/>
                <w:bCs/>
                <w:color w:val="auto"/>
                <w:sz w:val="21"/>
                <w:szCs w:val="21"/>
                <w:highlight w:val="none"/>
                <w:lang w:val="en-US" w:eastAsia="zh-CN" w:bidi="ar-SA"/>
              </w:rPr>
              <w:t xml:space="preserve">扫描</w:t>
            </w:r>
            <w:r>
              <w:rPr>
                <w:rFonts w:hint="eastAsia" w:ascii="宋体" w:hAnsi="宋体" w:eastAsia="宋体" w:cs="宋体"/>
                <w:b/>
                <w:bCs/>
                <w:color w:val="auto"/>
                <w:sz w:val="21"/>
                <w:szCs w:val="21"/>
                <w:highlight w:val="none"/>
                <w:lang w:val="en-US" w:eastAsia="zh-CN" w:bidi="ar-SA"/>
              </w:rPr>
              <w:t xml:space="preserve">件并加盖投标人公章。</w:t>
            </w:r>
            <w:r/>
          </w:p>
        </w:tc>
      </w:tr>
      <w:tr>
        <w:trPr>
          <w:jc w:val="center"/>
          <w:trHeight w:val="0"/>
        </w:trPr>
        <w:tc>
          <w:tcPr>
            <w:tcW w:w="341" w:type="pct"/>
            <w:vAlign w:val="center"/>
            <w:vMerge w:val="restart"/>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p>
        </w:tc>
        <w:tc>
          <w:tcPr>
            <w:tcW w:w="717" w:type="pct"/>
            <w:vAlign w:val="center"/>
            <w:vMerge w:val="restart"/>
            <w:textDirection w:val="lrTb"/>
            <w:noWrap w:val="false"/>
          </w:tcPr>
          <w:p>
            <w:pPr>
              <w:jc w:val="center"/>
              <w:keepLines w:val="0"/>
              <w:keepNext w:val="0"/>
              <w:pageBreakBefore w:val="0"/>
              <w:spacing w:line="348"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承保经验</w:t>
            </w:r>
            <w:r/>
          </w:p>
        </w:tc>
        <w:tc>
          <w:tcPr>
            <w:tcW w:w="507" w:type="pct"/>
            <w:vAlign w:val="center"/>
            <w:vMerge w:val="restart"/>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14</w:t>
            </w:r>
            <w:r/>
          </w:p>
        </w:tc>
        <w:tc>
          <w:tcPr>
            <w:tcW w:w="3434" w:type="pct"/>
            <w:vAlign w:val="center"/>
            <w:textDirection w:val="lrTb"/>
            <w:noWrap w:val="false"/>
          </w:tcPr>
          <w:p>
            <w:pPr>
              <w:jc w:val="left"/>
              <w:keepLines w:val="0"/>
              <w:keepNext w:val="0"/>
              <w:pageBreakBefore w:val="0"/>
              <w:spacing w:line="348" w:lineRule="auto"/>
              <w:widowControl/>
              <w:rPr>
                <w:rFonts w:hint="default" w:ascii="宋体" w:hAnsi="宋体" w:eastAsia="宋体" w:cs="宋体"/>
                <w:b/>
                <w:bCs w:val="0"/>
                <w:color w:val="auto"/>
                <w:spacing w:val="2"/>
                <w:sz w:val="21"/>
                <w:szCs w:val="21"/>
                <w:highlight w:val="none"/>
                <w:lang w:val="en-US" w:eastAsia="zh-CN"/>
              </w:rPr>
            </w:pPr>
            <w:r>
              <w:rPr>
                <w:rFonts w:hint="eastAsia" w:ascii="宋体" w:hAnsi="宋体" w:cs="宋体"/>
                <w:b w:val="0"/>
                <w:bCs/>
                <w:color w:val="auto"/>
                <w:spacing w:val="2"/>
                <w:sz w:val="21"/>
                <w:szCs w:val="21"/>
                <w:highlight w:val="none"/>
                <w:lang w:val="en-US" w:eastAsia="zh-CN"/>
              </w:rPr>
              <w:t xml:space="preserve">3.1</w:t>
            </w:r>
            <w:r>
              <w:rPr>
                <w:rFonts w:hint="eastAsia" w:ascii="宋体" w:hAnsi="宋体" w:eastAsia="宋体" w:cs="宋体"/>
                <w:color w:val="auto"/>
                <w:sz w:val="21"/>
                <w:szCs w:val="21"/>
                <w:highlight w:val="none"/>
                <w:lang w:val="en-US" w:eastAsia="zh-CN"/>
              </w:rPr>
              <w:t xml:space="preserve">校园方责任险承保经验</w:t>
            </w:r>
            <w:r>
              <w:rPr>
                <w:rFonts w:hint="eastAsia" w:ascii="宋体" w:hAnsi="宋体" w:cs="宋体"/>
                <w:color w:val="auto"/>
                <w:sz w:val="21"/>
                <w:szCs w:val="21"/>
                <w:highlight w:val="none"/>
                <w:lang w:val="en-US" w:eastAsia="zh-CN"/>
              </w:rPr>
              <w:t xml:space="preserve">:</w:t>
            </w:r>
            <w:r>
              <w:rPr>
                <w:rFonts w:hint="default" w:ascii="宋体" w:hAnsi="宋体" w:eastAsia="宋体" w:cs="宋体"/>
                <w:b w:val="0"/>
                <w:bCs/>
                <w:color w:val="auto"/>
                <w:spacing w:val="2"/>
                <w:sz w:val="21"/>
                <w:szCs w:val="21"/>
                <w:highlight w:val="none"/>
                <w:lang w:val="en-US" w:eastAsia="zh-CN"/>
              </w:rPr>
              <w:t xml:space="preserve">投标人（含所属机构</w:t>
            </w:r>
            <w:r>
              <w:rPr>
                <w:rFonts w:hint="eastAsia" w:ascii="宋体" w:hAnsi="宋体" w:cs="宋体"/>
                <w:b w:val="0"/>
                <w:bCs/>
                <w:color w:val="auto"/>
                <w:spacing w:val="2"/>
                <w:sz w:val="21"/>
                <w:szCs w:val="21"/>
                <w:highlight w:val="none"/>
                <w:lang w:val="en-US" w:eastAsia="zh-CN"/>
              </w:rPr>
              <w:t xml:space="preserve">）自</w:t>
            </w:r>
            <w:r>
              <w:rPr>
                <w:rFonts w:hint="eastAsia" w:ascii="宋体" w:hAnsi="宋体" w:eastAsia="宋体" w:cs="宋体"/>
                <w:color w:val="auto"/>
                <w:sz w:val="21"/>
                <w:szCs w:val="21"/>
                <w:highlight w:val="none"/>
                <w:lang w:val="en-US" w:eastAsia="zh-CN"/>
              </w:rPr>
              <w:t xml:space="preserve">2023年1月1日以来</w:t>
            </w:r>
            <w:r>
              <w:rPr>
                <w:rFonts w:hint="default" w:ascii="宋体" w:hAnsi="宋体" w:eastAsia="宋体" w:cs="宋体"/>
                <w:b w:val="0"/>
                <w:bCs/>
                <w:color w:val="auto"/>
                <w:spacing w:val="2"/>
                <w:sz w:val="21"/>
                <w:szCs w:val="21"/>
                <w:highlight w:val="none"/>
                <w:lang w:val="en-US" w:eastAsia="zh-CN"/>
              </w:rPr>
              <w:t xml:space="preserve">有区级或区级以上含校园方责任险类统保项目承保经验获得独家或共保体首席承保人得2分，共保体成员得1分，</w:t>
            </w:r>
            <w:r>
              <w:rPr>
                <w:rFonts w:hint="default" w:ascii="宋体" w:hAnsi="宋体" w:eastAsia="宋体" w:cs="宋体"/>
                <w:b/>
                <w:bCs w:val="0"/>
                <w:color w:val="auto"/>
                <w:spacing w:val="2"/>
                <w:sz w:val="21"/>
                <w:szCs w:val="21"/>
                <w:highlight w:val="none"/>
                <w:lang w:val="en-US" w:eastAsia="zh-CN"/>
              </w:rPr>
              <w:t xml:space="preserve">本项最高得8分。</w:t>
            </w:r>
            <w:r/>
          </w:p>
          <w:p>
            <w:pPr>
              <w:jc w:val="left"/>
              <w:keepLines w:val="0"/>
              <w:keepNext w:val="0"/>
              <w:pageBreakBefore w:val="0"/>
              <w:spacing w:line="348" w:lineRule="auto"/>
              <w:widowControl/>
              <w:rPr>
                <w:rFonts w:hint="default" w:ascii="宋体" w:hAnsi="宋体" w:eastAsia="宋体" w:cs="宋体"/>
                <w:b/>
                <w:color w:val="auto"/>
                <w:spacing w:val="2"/>
                <w:sz w:val="21"/>
                <w:szCs w:val="21"/>
                <w:highlight w:val="none"/>
                <w:lang w:val="en-US" w:eastAsia="zh-CN"/>
              </w:rPr>
            </w:pPr>
            <w:r>
              <w:rPr>
                <w:rFonts w:hint="default" w:ascii="宋体" w:hAnsi="宋体" w:eastAsia="宋体" w:cs="宋体"/>
                <w:b/>
                <w:color w:val="auto"/>
                <w:spacing w:val="2"/>
                <w:sz w:val="21"/>
                <w:szCs w:val="21"/>
                <w:highlight w:val="none"/>
                <w:lang w:val="en-US" w:eastAsia="zh-CN"/>
              </w:rPr>
              <w:t xml:space="preserve">注</w:t>
            </w:r>
            <w:r>
              <w:rPr>
                <w:rFonts w:hint="eastAsia" w:ascii="宋体" w:hAnsi="宋体" w:cs="宋体"/>
                <w:b/>
                <w:color w:val="auto"/>
                <w:spacing w:val="2"/>
                <w:sz w:val="21"/>
                <w:szCs w:val="21"/>
                <w:highlight w:val="none"/>
                <w:lang w:val="en-US" w:eastAsia="zh-CN"/>
              </w:rPr>
              <w:t xml:space="preserve">:</w:t>
            </w:r>
            <w:r>
              <w:rPr>
                <w:rFonts w:hint="default" w:ascii="宋体" w:hAnsi="宋体" w:eastAsia="宋体" w:cs="宋体"/>
                <w:b/>
                <w:color w:val="auto"/>
                <w:spacing w:val="2"/>
                <w:sz w:val="21"/>
                <w:szCs w:val="21"/>
                <w:highlight w:val="none"/>
                <w:lang w:val="en-US" w:eastAsia="zh-CN"/>
              </w:rPr>
              <w:t xml:space="preserve">投标文件中提供中标</w:t>
            </w:r>
            <w:r>
              <w:rPr>
                <w:rFonts w:hint="eastAsia" w:ascii="宋体" w:hAnsi="宋体" w:cs="宋体"/>
                <w:b/>
                <w:color w:val="auto"/>
                <w:spacing w:val="2"/>
                <w:sz w:val="21"/>
                <w:szCs w:val="21"/>
                <w:highlight w:val="none"/>
                <w:lang w:val="en-US" w:eastAsia="zh-CN"/>
              </w:rPr>
              <w:t xml:space="preserve">（成交）</w:t>
            </w:r>
            <w:r>
              <w:rPr>
                <w:rFonts w:hint="default" w:ascii="宋体" w:hAnsi="宋体" w:eastAsia="宋体" w:cs="宋体"/>
                <w:b/>
                <w:color w:val="auto"/>
                <w:spacing w:val="2"/>
                <w:sz w:val="21"/>
                <w:szCs w:val="21"/>
                <w:highlight w:val="none"/>
                <w:lang w:val="en-US" w:eastAsia="zh-CN"/>
              </w:rPr>
              <w:t xml:space="preserve">通知书</w:t>
            </w:r>
            <w:r>
              <w:rPr>
                <w:rFonts w:hint="eastAsia" w:ascii="宋体" w:hAnsi="宋体" w:cs="宋体"/>
                <w:b/>
                <w:color w:val="auto"/>
                <w:spacing w:val="2"/>
                <w:sz w:val="21"/>
                <w:szCs w:val="21"/>
                <w:highlight w:val="none"/>
                <w:lang w:val="en-US" w:eastAsia="zh-CN"/>
              </w:rPr>
              <w:t xml:space="preserve">、</w:t>
            </w:r>
            <w:r>
              <w:rPr>
                <w:rFonts w:hint="default" w:ascii="宋体" w:hAnsi="宋体" w:eastAsia="宋体" w:cs="宋体"/>
                <w:b/>
                <w:color w:val="auto"/>
                <w:spacing w:val="2"/>
                <w:sz w:val="21"/>
                <w:szCs w:val="21"/>
                <w:highlight w:val="none"/>
                <w:lang w:val="en-US" w:eastAsia="zh-CN"/>
              </w:rPr>
              <w:t xml:space="preserve">中标</w:t>
            </w:r>
            <w:r>
              <w:rPr>
                <w:rFonts w:hint="eastAsia" w:ascii="宋体" w:hAnsi="宋体" w:cs="宋体"/>
                <w:b/>
                <w:color w:val="auto"/>
                <w:spacing w:val="2"/>
                <w:sz w:val="21"/>
                <w:szCs w:val="21"/>
                <w:highlight w:val="none"/>
                <w:lang w:val="en-US" w:eastAsia="zh-CN"/>
              </w:rPr>
              <w:t xml:space="preserve">（成交）</w:t>
            </w:r>
            <w:r>
              <w:rPr>
                <w:rFonts w:hint="default" w:ascii="宋体" w:hAnsi="宋体" w:eastAsia="宋体" w:cs="宋体"/>
                <w:b/>
                <w:color w:val="auto"/>
                <w:spacing w:val="2"/>
                <w:sz w:val="21"/>
                <w:szCs w:val="21"/>
                <w:highlight w:val="none"/>
                <w:lang w:val="en-US" w:eastAsia="zh-CN"/>
              </w:rPr>
              <w:t xml:space="preserve">公告截图</w:t>
            </w:r>
            <w:r>
              <w:rPr>
                <w:rFonts w:hint="eastAsia" w:ascii="宋体" w:hAnsi="宋体" w:cs="宋体"/>
                <w:b/>
                <w:color w:val="auto"/>
                <w:spacing w:val="2"/>
                <w:sz w:val="21"/>
                <w:szCs w:val="21"/>
                <w:highlight w:val="none"/>
                <w:lang w:val="en-US" w:eastAsia="zh-CN"/>
              </w:rPr>
              <w:t xml:space="preserve">、</w:t>
            </w:r>
            <w:r>
              <w:rPr>
                <w:rFonts w:hint="default" w:ascii="宋体" w:hAnsi="宋体" w:eastAsia="宋体" w:cs="宋体"/>
                <w:b/>
                <w:color w:val="auto"/>
                <w:spacing w:val="2"/>
                <w:sz w:val="21"/>
                <w:szCs w:val="21"/>
                <w:highlight w:val="none"/>
                <w:lang w:val="en-US" w:eastAsia="zh-CN"/>
              </w:rPr>
              <w:t xml:space="preserve">保险合同（协议</w:t>
            </w:r>
            <w:r>
              <w:rPr>
                <w:rFonts w:hint="eastAsia" w:ascii="宋体" w:hAnsi="宋体" w:cs="宋体"/>
                <w:b/>
                <w:color w:val="auto"/>
                <w:spacing w:val="2"/>
                <w:sz w:val="21"/>
                <w:szCs w:val="21"/>
                <w:highlight w:val="none"/>
                <w:lang w:val="en-US" w:eastAsia="zh-CN"/>
              </w:rPr>
              <w:t xml:space="preserve">）扫描件</w:t>
            </w:r>
            <w:r>
              <w:rPr>
                <w:rFonts w:hint="default" w:ascii="宋体" w:hAnsi="宋体" w:eastAsia="宋体" w:cs="宋体"/>
                <w:b/>
                <w:color w:val="auto"/>
                <w:spacing w:val="2"/>
                <w:sz w:val="21"/>
                <w:szCs w:val="21"/>
                <w:highlight w:val="none"/>
                <w:lang w:val="en-US" w:eastAsia="zh-CN"/>
              </w:rPr>
              <w:t xml:space="preserve">并加盖投标人公章</w:t>
            </w:r>
            <w:r>
              <w:rPr>
                <w:rFonts w:hint="eastAsia" w:ascii="宋体" w:hAnsi="宋体" w:cs="宋体"/>
                <w:b/>
                <w:color w:val="auto"/>
                <w:spacing w:val="2"/>
                <w:sz w:val="21"/>
                <w:szCs w:val="21"/>
                <w:highlight w:val="none"/>
                <w:lang w:val="en-US" w:eastAsia="zh-CN"/>
              </w:rPr>
              <w:t xml:space="preserve">，</w:t>
            </w:r>
            <w:r>
              <w:rPr>
                <w:rFonts w:hint="eastAsia" w:ascii="宋体" w:hAnsi="宋体" w:eastAsia="宋体" w:cs="宋体"/>
                <w:b/>
                <w:color w:val="auto"/>
                <w:spacing w:val="2"/>
                <w:sz w:val="21"/>
                <w:szCs w:val="21"/>
                <w:highlight w:val="none"/>
                <w:lang w:val="en-US" w:eastAsia="zh-CN"/>
              </w:rPr>
              <w:t xml:space="preserve">未提供或提供不全的不得分。</w:t>
            </w:r>
            <w:r>
              <w:rPr>
                <w:rFonts w:hint="eastAsia" w:ascii="宋体" w:hAnsi="宋体" w:cs="宋体"/>
                <w:b/>
                <w:color w:val="auto"/>
                <w:spacing w:val="2"/>
                <w:sz w:val="21"/>
                <w:szCs w:val="21"/>
                <w:highlight w:val="none"/>
                <w:lang w:val="en-US" w:eastAsia="zh-CN"/>
              </w:rPr>
              <w:t xml:space="preserve">3.1-3.2同一单位不可累计得分。</w:t>
            </w:r>
            <w:r/>
          </w:p>
        </w:tc>
      </w:tr>
      <w:tr>
        <w:trPr>
          <w:jc w:val="center"/>
          <w:trHeight w:val="0"/>
        </w:trPr>
        <w:tc>
          <w:tcPr>
            <w:tcW w:w="341" w:type="pct"/>
            <w:vAlign w:val="center"/>
            <w:vMerge w:val="continue"/>
            <w:textDirection w:val="lrTb"/>
            <w:noWrap w:val="false"/>
          </w:tcPr>
          <w:p>
            <w:pPr>
              <w:ind w:firstLine="28"/>
              <w:jc w:val="center"/>
              <w:keepLines w:val="0"/>
              <w:keepNext w:val="0"/>
              <w:pageBreakBefore w:val="0"/>
              <w:spacing w:line="348" w:lineRule="auto"/>
              <w:widowControl w:val="off"/>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r>
            <w:r/>
          </w:p>
        </w:tc>
        <w:tc>
          <w:tcPr>
            <w:tcW w:w="717" w:type="pct"/>
            <w:vAlign w:val="center"/>
            <w:vMerge w:val="continue"/>
            <w:textDirection w:val="lrTb"/>
            <w:noWrap w:val="false"/>
          </w:tcPr>
          <w:p>
            <w:pPr>
              <w:jc w:val="center"/>
              <w:keepLines w:val="0"/>
              <w:keepNext w:val="0"/>
              <w:pageBreakBefore w:val="0"/>
              <w:spacing w:line="348"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07" w:type="pct"/>
            <w:vAlign w:val="center"/>
            <w:vMerge w:val="continue"/>
            <w:textDirection w:val="lrTb"/>
            <w:noWrap w:val="false"/>
          </w:tcPr>
          <w:p>
            <w:pPr>
              <w:ind w:firstLine="28"/>
              <w:jc w:val="center"/>
              <w:keepLines w:val="0"/>
              <w:keepNext w:val="0"/>
              <w:pageBreakBefore w:val="0"/>
              <w:spacing w:line="348"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3434" w:type="pct"/>
            <w:vAlign w:val="center"/>
            <w:textDirection w:val="lrTb"/>
            <w:noWrap w:val="false"/>
          </w:tcPr>
          <w:p>
            <w:pPr>
              <w:jc w:val="left"/>
              <w:keepLines w:val="0"/>
              <w:keepNext w:val="0"/>
              <w:pageBreakBefore w:val="0"/>
              <w:spacing w:line="348" w:lineRule="auto"/>
              <w:widowControl/>
              <w:rPr>
                <w:rFonts w:hint="eastAsia" w:ascii="宋体" w:hAnsi="宋体" w:eastAsia="宋体" w:cs="宋体"/>
                <w:b/>
                <w:bCs/>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3.2</w:t>
            </w:r>
            <w:r>
              <w:rPr>
                <w:rFonts w:hint="eastAsia" w:ascii="宋体" w:hAnsi="宋体" w:eastAsia="宋体" w:cs="宋体"/>
                <w:b w:val="0"/>
                <w:bCs w:val="0"/>
                <w:color w:val="auto"/>
                <w:sz w:val="21"/>
                <w:szCs w:val="21"/>
                <w:highlight w:val="none"/>
              </w:rPr>
              <w:t xml:space="preserve">投标人或分支机构</w:t>
            </w:r>
            <w:r>
              <w:rPr>
                <w:rFonts w:hint="eastAsia" w:ascii="宋体" w:hAnsi="宋体" w:cs="宋体"/>
                <w:b w:val="0"/>
                <w:bCs w:val="0"/>
                <w:color w:val="auto"/>
                <w:sz w:val="21"/>
                <w:szCs w:val="21"/>
                <w:highlight w:val="none"/>
                <w:lang w:val="en-US" w:eastAsia="zh-CN"/>
              </w:rPr>
              <w:t xml:space="preserve">自</w:t>
            </w:r>
            <w:r>
              <w:rPr>
                <w:rFonts w:hint="eastAsia" w:ascii="宋体" w:hAnsi="宋体" w:eastAsia="宋体" w:cs="宋体"/>
                <w:color w:val="auto"/>
                <w:sz w:val="21"/>
                <w:szCs w:val="21"/>
                <w:highlight w:val="none"/>
                <w:lang w:val="en-US" w:eastAsia="zh-CN"/>
              </w:rPr>
              <w:t xml:space="preserve">2023年1月1日以来</w:t>
            </w:r>
            <w:r>
              <w:rPr>
                <w:rFonts w:hint="eastAsia" w:ascii="宋体" w:hAnsi="宋体" w:eastAsia="宋体" w:cs="宋体"/>
                <w:b w:val="0"/>
                <w:bCs w:val="0"/>
                <w:color w:val="auto"/>
                <w:sz w:val="21"/>
                <w:szCs w:val="21"/>
                <w:highlight w:val="none"/>
              </w:rPr>
              <w:t xml:space="preserve">具有市级及以上</w:t>
            </w:r>
            <w:r>
              <w:rPr>
                <w:rFonts w:hint="eastAsia" w:ascii="宋体" w:hAnsi="宋体" w:eastAsia="宋体" w:cs="宋体"/>
                <w:b w:val="0"/>
                <w:bCs w:val="0"/>
                <w:color w:val="auto"/>
                <w:sz w:val="21"/>
                <w:szCs w:val="21"/>
                <w:highlight w:val="none"/>
                <w:lang w:val="en-US" w:eastAsia="zh-CN"/>
              </w:rPr>
              <w:t xml:space="preserve">机关</w:t>
            </w:r>
            <w:r>
              <w:rPr>
                <w:rFonts w:hint="eastAsia" w:ascii="宋体" w:hAnsi="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lang w:val="en-US" w:eastAsia="zh-CN"/>
              </w:rPr>
              <w:t xml:space="preserve">事业单位</w:t>
            </w:r>
            <w:r>
              <w:rPr>
                <w:rFonts w:hint="eastAsia" w:ascii="宋体" w:hAnsi="宋体" w:eastAsia="宋体" w:cs="宋体"/>
                <w:b w:val="0"/>
                <w:bCs w:val="0"/>
                <w:color w:val="auto"/>
                <w:sz w:val="21"/>
                <w:szCs w:val="21"/>
                <w:highlight w:val="none"/>
              </w:rPr>
              <w:t xml:space="preserve">服务类承保经验的，参与取得独家或首席承保人地位，每</w:t>
            </w:r>
            <w:r>
              <w:rPr>
                <w:rFonts w:hint="eastAsia" w:ascii="宋体" w:hAnsi="宋体" w:eastAsia="宋体" w:cs="宋体"/>
                <w:b w:val="0"/>
                <w:bCs w:val="0"/>
                <w:color w:val="auto"/>
                <w:sz w:val="21"/>
                <w:szCs w:val="21"/>
                <w:highlight w:val="none"/>
                <w:lang w:val="en-US" w:eastAsia="zh-CN"/>
              </w:rPr>
              <w:t xml:space="preserve">有</w:t>
            </w:r>
            <w:r>
              <w:rPr>
                <w:rFonts w:hint="eastAsia" w:ascii="宋体" w:hAnsi="宋体" w:eastAsia="宋体" w:cs="宋体"/>
                <w:b w:val="0"/>
                <w:bCs w:val="0"/>
                <w:color w:val="auto"/>
                <w:sz w:val="21"/>
                <w:szCs w:val="21"/>
                <w:highlight w:val="none"/>
              </w:rPr>
              <w:t xml:space="preserve">一项得1分，共保体成员的每有一项得0.5分，</w:t>
            </w:r>
            <w:r>
              <w:rPr>
                <w:rFonts w:hint="eastAsia" w:ascii="宋体" w:hAnsi="宋体" w:eastAsia="宋体" w:cs="宋体"/>
                <w:b/>
                <w:bCs/>
                <w:color w:val="auto"/>
                <w:sz w:val="21"/>
                <w:szCs w:val="21"/>
                <w:highlight w:val="none"/>
              </w:rPr>
              <w:t xml:space="preserve">本项最高得6分。</w:t>
            </w:r>
            <w:r>
              <w:rPr>
                <w:rFonts w:hint="eastAsia" w:ascii="宋体" w:hAnsi="宋体" w:cs="宋体"/>
                <w:b/>
                <w:bCs/>
                <w:color w:val="auto"/>
                <w:sz w:val="21"/>
                <w:szCs w:val="21"/>
                <w:highlight w:val="none"/>
                <w:lang w:val="en-US" w:eastAsia="zh-CN"/>
              </w:rPr>
              <w:t xml:space="preserve">该服务类承保</w:t>
            </w:r>
            <w:r>
              <w:rPr>
                <w:rFonts w:hint="eastAsia" w:ascii="宋体" w:hAnsi="宋体" w:eastAsia="宋体" w:cs="宋体"/>
                <w:b/>
                <w:bCs/>
                <w:color w:val="auto"/>
                <w:sz w:val="21"/>
                <w:szCs w:val="21"/>
                <w:highlight w:val="none"/>
              </w:rPr>
              <w:t xml:space="preserve">项目是指由政府出资或倡导，在对社会公共事务的一系列管理活动或过程，以改善和保障人民物质和文化生活为依归，由社会公众受益的保险项目</w:t>
            </w:r>
            <w:r>
              <w:rPr>
                <w:rFonts w:hint="eastAsia" w:ascii="宋体" w:hAnsi="宋体" w:cs="宋体"/>
                <w:b/>
                <w:bCs/>
                <w:color w:val="auto"/>
                <w:sz w:val="21"/>
                <w:szCs w:val="21"/>
                <w:highlight w:val="none"/>
                <w:lang w:eastAsia="zh-CN"/>
              </w:rPr>
              <w:t xml:space="preserve">。</w:t>
            </w:r>
            <w:r/>
          </w:p>
          <w:p>
            <w:pPr>
              <w:jc w:val="left"/>
              <w:keepLines w:val="0"/>
              <w:keepNext w:val="0"/>
              <w:pageBreakBefore w:val="0"/>
              <w:spacing w:line="348" w:lineRule="auto"/>
              <w:widowControl/>
              <w:rPr>
                <w:rFonts w:hint="default" w:ascii="宋体" w:hAnsi="宋体" w:eastAsia="宋体" w:cs="宋体"/>
                <w:b/>
                <w:color w:val="auto"/>
                <w:spacing w:val="2"/>
                <w:sz w:val="21"/>
                <w:szCs w:val="21"/>
                <w:highlight w:val="none"/>
                <w:lang w:val="en-US" w:eastAsia="zh-CN"/>
              </w:rPr>
            </w:pPr>
            <w:r>
              <w:rPr>
                <w:rFonts w:hint="eastAsia" w:ascii="宋体" w:hAnsi="宋体" w:eastAsia="宋体" w:cs="宋体"/>
                <w:b/>
                <w:bCs/>
                <w:color w:val="auto"/>
                <w:sz w:val="21"/>
                <w:szCs w:val="21"/>
                <w:highlight w:val="none"/>
              </w:rPr>
              <w:t xml:space="preserve">注</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投标文件中提供中标</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成交</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通知书</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中标</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成交</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公告截图</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保险合同（协议）</w:t>
            </w:r>
            <w:r>
              <w:rPr>
                <w:rFonts w:hint="eastAsia" w:ascii="宋体" w:hAnsi="宋体" w:eastAsia="宋体" w:cs="宋体"/>
                <w:b/>
                <w:bCs/>
                <w:color w:val="auto"/>
                <w:sz w:val="21"/>
                <w:szCs w:val="21"/>
                <w:highlight w:val="none"/>
                <w:lang w:val="en-US" w:eastAsia="zh-CN"/>
              </w:rPr>
              <w:t xml:space="preserve">扫描件</w:t>
            </w:r>
            <w:r>
              <w:rPr>
                <w:rFonts w:hint="eastAsia" w:ascii="宋体" w:hAnsi="宋体" w:eastAsia="宋体" w:cs="宋体"/>
                <w:b/>
                <w:bCs/>
                <w:color w:val="auto"/>
                <w:sz w:val="21"/>
                <w:szCs w:val="21"/>
                <w:highlight w:val="none"/>
              </w:rPr>
              <w:t xml:space="preserve">并加盖投标人公章</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未提供或提供不全的不得分。</w:t>
            </w:r>
            <w:r>
              <w:rPr>
                <w:rFonts w:hint="eastAsia" w:ascii="宋体" w:hAnsi="宋体" w:cs="宋体"/>
                <w:b/>
                <w:color w:val="auto"/>
                <w:spacing w:val="2"/>
                <w:sz w:val="21"/>
                <w:szCs w:val="21"/>
                <w:highlight w:val="none"/>
                <w:lang w:val="en-US" w:eastAsia="zh-CN"/>
              </w:rPr>
              <w:t xml:space="preserve">3.1-3.2同一单位不可累计得分。</w:t>
            </w:r>
            <w:r/>
          </w:p>
        </w:tc>
      </w:tr>
      <w:tr>
        <w:trPr>
          <w:jc w:val="center"/>
          <w:trHeight w:val="0"/>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p>
        </w:tc>
        <w:tc>
          <w:tcPr>
            <w:tcW w:w="717" w:type="pct"/>
            <w:vAlign w:val="center"/>
            <w:textDirection w:val="lrTb"/>
            <w:noWrap w:val="false"/>
          </w:tcPr>
          <w:p>
            <w:pPr>
              <w:jc w:val="center"/>
              <w:keepLines w:val="0"/>
              <w:keepNext w:val="0"/>
              <w:pageBreakBefore w:val="0"/>
              <w:spacing w:line="348"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校园方责任险理赔经验                                (以赔款支付时间为准</w:t>
            </w:r>
            <w:r>
              <w:rPr>
                <w:rFonts w:hint="eastAsia" w:ascii="宋体" w:hAnsi="宋体" w:cs="宋体"/>
                <w:color w:val="auto"/>
                <w:sz w:val="21"/>
                <w:szCs w:val="21"/>
                <w:highlight w:val="none"/>
                <w:lang w:val="en-US" w:eastAsia="zh-CN"/>
              </w:rPr>
              <w:t xml:space="preserve">）</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tcW w:w="3434" w:type="pct"/>
            <w:vAlign w:val="center"/>
            <w:textDirection w:val="lrTb"/>
            <w:noWrap w:val="false"/>
          </w:tcPr>
          <w:p>
            <w:pPr>
              <w:jc w:val="left"/>
              <w:keepLines w:val="0"/>
              <w:keepNext w:val="0"/>
              <w:pageBreakBefore w:val="0"/>
              <w:spacing w:line="348" w:lineRule="auto"/>
              <w:widowControl/>
              <w:rPr>
                <w:rFonts w:hint="default" w:ascii="宋体" w:hAnsi="宋体" w:eastAsia="宋体" w:cs="宋体"/>
                <w:b w:val="0"/>
                <w:bCs/>
                <w:color w:val="auto"/>
                <w:spacing w:val="2"/>
                <w:sz w:val="21"/>
                <w:szCs w:val="21"/>
                <w:highlight w:val="none"/>
                <w:lang w:val="en-US" w:eastAsia="zh-CN"/>
              </w:rPr>
            </w:pPr>
            <w:r>
              <w:rPr>
                <w:rFonts w:hint="default" w:ascii="宋体" w:hAnsi="宋体" w:eastAsia="宋体" w:cs="宋体"/>
                <w:b w:val="0"/>
                <w:bCs/>
                <w:color w:val="auto"/>
                <w:spacing w:val="2"/>
                <w:sz w:val="21"/>
                <w:szCs w:val="21"/>
                <w:highlight w:val="none"/>
                <w:lang w:val="en-US" w:eastAsia="zh-CN"/>
              </w:rPr>
              <w:t xml:space="preserve">投标人（含所属机构</w:t>
            </w:r>
            <w:r>
              <w:rPr>
                <w:rFonts w:hint="eastAsia" w:ascii="宋体" w:hAnsi="宋体" w:cs="宋体"/>
                <w:b w:val="0"/>
                <w:bCs/>
                <w:color w:val="auto"/>
                <w:spacing w:val="2"/>
                <w:sz w:val="21"/>
                <w:szCs w:val="21"/>
                <w:highlight w:val="none"/>
                <w:lang w:val="en-US" w:eastAsia="zh-CN"/>
              </w:rPr>
              <w:t xml:space="preserve">）自</w:t>
            </w:r>
            <w:r>
              <w:rPr>
                <w:rFonts w:hint="eastAsia" w:ascii="宋体" w:hAnsi="宋体" w:eastAsia="宋体" w:cs="宋体"/>
                <w:color w:val="auto"/>
                <w:sz w:val="21"/>
                <w:szCs w:val="21"/>
                <w:highlight w:val="none"/>
                <w:lang w:val="en-US" w:eastAsia="zh-CN"/>
              </w:rPr>
              <w:t xml:space="preserve">2023年1月1日以来</w:t>
            </w:r>
            <w:r>
              <w:rPr>
                <w:rFonts w:hint="default" w:ascii="宋体" w:hAnsi="宋体" w:eastAsia="宋体" w:cs="宋体"/>
                <w:b w:val="0"/>
                <w:bCs/>
                <w:color w:val="auto"/>
                <w:spacing w:val="2"/>
                <w:sz w:val="21"/>
                <w:szCs w:val="21"/>
                <w:highlight w:val="none"/>
                <w:lang w:val="en-US" w:eastAsia="zh-CN"/>
              </w:rPr>
              <w:t xml:space="preserve">有区级或区级以上统保校责险理赔经验的（(以赔款支付时间为准</w:t>
            </w:r>
            <w:r>
              <w:rPr>
                <w:rFonts w:hint="eastAsia" w:ascii="宋体" w:hAnsi="宋体" w:cs="宋体"/>
                <w:b w:val="0"/>
                <w:bCs/>
                <w:color w:val="auto"/>
                <w:spacing w:val="2"/>
                <w:sz w:val="21"/>
                <w:szCs w:val="21"/>
                <w:highlight w:val="none"/>
                <w:lang w:val="en-US" w:eastAsia="zh-CN"/>
              </w:rPr>
              <w:t xml:space="preserve">）</w:t>
            </w:r>
            <w:r>
              <w:rPr>
                <w:rFonts w:hint="default" w:ascii="宋体" w:hAnsi="宋体" w:eastAsia="宋体" w:cs="宋体"/>
                <w:b w:val="0"/>
                <w:bCs/>
                <w:color w:val="auto"/>
                <w:spacing w:val="2"/>
                <w:sz w:val="21"/>
                <w:szCs w:val="21"/>
                <w:highlight w:val="none"/>
                <w:lang w:val="en-US" w:eastAsia="zh-CN"/>
              </w:rPr>
              <w:t xml:space="preserve">，单笔赔款10万</w:t>
            </w:r>
            <w:r>
              <w:rPr>
                <w:rFonts w:hint="eastAsia" w:ascii="宋体" w:hAnsi="宋体" w:cs="宋体"/>
                <w:b w:val="0"/>
                <w:bCs/>
                <w:color w:val="auto"/>
                <w:spacing w:val="2"/>
                <w:sz w:val="21"/>
                <w:szCs w:val="21"/>
                <w:highlight w:val="none"/>
                <w:lang w:val="en-US" w:eastAsia="zh-CN"/>
              </w:rPr>
              <w:t xml:space="preserve">-20万（含）</w:t>
            </w:r>
            <w:r>
              <w:rPr>
                <w:rFonts w:hint="default" w:ascii="宋体" w:hAnsi="宋体" w:eastAsia="宋体" w:cs="宋体"/>
                <w:b w:val="0"/>
                <w:bCs/>
                <w:color w:val="auto"/>
                <w:spacing w:val="2"/>
                <w:sz w:val="21"/>
                <w:szCs w:val="21"/>
                <w:highlight w:val="none"/>
                <w:lang w:val="en-US" w:eastAsia="zh-CN"/>
              </w:rPr>
              <w:t xml:space="preserve">校责险理赔经验，每个得0.5分，单笔赔款20万以上校责险理赔经验，每个得1分。</w:t>
            </w:r>
            <w:r>
              <w:rPr>
                <w:rFonts w:hint="default" w:ascii="宋体" w:hAnsi="宋体" w:eastAsia="宋体" w:cs="宋体"/>
                <w:b/>
                <w:bCs w:val="0"/>
                <w:color w:val="auto"/>
                <w:spacing w:val="2"/>
                <w:sz w:val="21"/>
                <w:szCs w:val="21"/>
                <w:highlight w:val="none"/>
                <w:lang w:val="en-US" w:eastAsia="zh-CN"/>
              </w:rPr>
              <w:t xml:space="preserve">本项最高</w:t>
            </w:r>
            <w:r>
              <w:rPr>
                <w:rFonts w:hint="eastAsia" w:ascii="宋体" w:hAnsi="宋体" w:cs="宋体"/>
                <w:b/>
                <w:bCs w:val="0"/>
                <w:color w:val="auto"/>
                <w:spacing w:val="2"/>
                <w:sz w:val="21"/>
                <w:szCs w:val="21"/>
                <w:highlight w:val="none"/>
                <w:lang w:val="en-US" w:eastAsia="zh-CN"/>
              </w:rPr>
              <w:t xml:space="preserve">得</w:t>
            </w:r>
            <w:r>
              <w:rPr>
                <w:rFonts w:hint="default" w:ascii="宋体" w:hAnsi="宋体" w:eastAsia="宋体" w:cs="宋体"/>
                <w:b/>
                <w:bCs w:val="0"/>
                <w:color w:val="auto"/>
                <w:spacing w:val="2"/>
                <w:sz w:val="21"/>
                <w:szCs w:val="21"/>
                <w:highlight w:val="none"/>
                <w:lang w:val="en-US" w:eastAsia="zh-CN"/>
              </w:rPr>
              <w:t xml:space="preserve">6分。</w:t>
            </w:r>
            <w:r/>
          </w:p>
          <w:p>
            <w:pPr>
              <w:jc w:val="left"/>
              <w:keepLines w:val="0"/>
              <w:keepNext w:val="0"/>
              <w:pageBreakBefore w:val="0"/>
              <w:spacing w:line="348" w:lineRule="auto"/>
              <w:widowControl/>
              <w:rPr>
                <w:rFonts w:hint="default" w:ascii="宋体" w:hAnsi="宋体" w:eastAsia="宋体" w:cs="宋体"/>
                <w:b/>
                <w:color w:val="auto"/>
                <w:spacing w:val="2"/>
                <w:sz w:val="21"/>
                <w:szCs w:val="21"/>
                <w:highlight w:val="none"/>
                <w:lang w:val="en-US" w:eastAsia="zh-CN"/>
              </w:rPr>
            </w:pPr>
            <w:r>
              <w:rPr>
                <w:rFonts w:hint="default" w:ascii="宋体" w:hAnsi="宋体" w:eastAsia="宋体" w:cs="宋体"/>
                <w:b/>
                <w:color w:val="auto"/>
                <w:spacing w:val="2"/>
                <w:sz w:val="21"/>
                <w:szCs w:val="21"/>
                <w:highlight w:val="none"/>
                <w:lang w:val="en-US" w:eastAsia="zh-CN"/>
              </w:rPr>
              <w:t xml:space="preserve">注</w:t>
            </w:r>
            <w:r>
              <w:rPr>
                <w:rFonts w:hint="eastAsia" w:ascii="宋体" w:hAnsi="宋体" w:cs="宋体"/>
                <w:b/>
                <w:color w:val="auto"/>
                <w:spacing w:val="2"/>
                <w:sz w:val="21"/>
                <w:szCs w:val="21"/>
                <w:highlight w:val="none"/>
                <w:lang w:val="en-US" w:eastAsia="zh-CN"/>
              </w:rPr>
              <w:t xml:space="preserve">:</w:t>
            </w:r>
            <w:r>
              <w:rPr>
                <w:rFonts w:hint="default" w:ascii="宋体" w:hAnsi="宋体" w:eastAsia="宋体" w:cs="宋体"/>
                <w:b/>
                <w:color w:val="auto"/>
                <w:spacing w:val="2"/>
                <w:sz w:val="21"/>
                <w:szCs w:val="21"/>
                <w:highlight w:val="none"/>
                <w:lang w:val="en-US" w:eastAsia="zh-CN"/>
              </w:rPr>
              <w:t xml:space="preserve">投标文件中提供赔款计算书、理赔报告</w:t>
            </w:r>
            <w:r>
              <w:rPr>
                <w:rFonts w:hint="eastAsia" w:ascii="宋体" w:hAnsi="宋体" w:cs="宋体"/>
                <w:b/>
                <w:color w:val="auto"/>
                <w:spacing w:val="2"/>
                <w:sz w:val="21"/>
                <w:szCs w:val="21"/>
                <w:highlight w:val="none"/>
                <w:lang w:val="en-US" w:eastAsia="zh-CN"/>
              </w:rPr>
              <w:t xml:space="preserve">扫描件</w:t>
            </w:r>
            <w:r>
              <w:rPr>
                <w:rFonts w:hint="default" w:ascii="宋体" w:hAnsi="宋体" w:eastAsia="宋体" w:cs="宋体"/>
                <w:b/>
                <w:color w:val="auto"/>
                <w:spacing w:val="2"/>
                <w:sz w:val="21"/>
                <w:szCs w:val="21"/>
                <w:highlight w:val="none"/>
                <w:lang w:val="en-US" w:eastAsia="zh-CN"/>
              </w:rPr>
              <w:t xml:space="preserve">并加盖投标人公章</w:t>
            </w:r>
            <w:r>
              <w:rPr>
                <w:rFonts w:hint="eastAsia" w:ascii="宋体" w:hAnsi="宋体" w:cs="宋体"/>
                <w:b/>
                <w:color w:val="auto"/>
                <w:spacing w:val="2"/>
                <w:sz w:val="21"/>
                <w:szCs w:val="21"/>
                <w:highlight w:val="none"/>
                <w:lang w:val="en-US" w:eastAsia="zh-CN"/>
              </w:rPr>
              <w:t xml:space="preserve">，</w:t>
            </w:r>
            <w:r>
              <w:rPr>
                <w:rFonts w:hint="eastAsia" w:ascii="宋体" w:hAnsi="宋体" w:eastAsia="宋体" w:cs="宋体"/>
                <w:b/>
                <w:color w:val="auto"/>
                <w:spacing w:val="2"/>
                <w:sz w:val="21"/>
                <w:szCs w:val="21"/>
                <w:highlight w:val="none"/>
                <w:lang w:val="en-US" w:eastAsia="zh-CN"/>
              </w:rPr>
              <w:t xml:space="preserve">未提供或提供不全的不得分。</w:t>
            </w:r>
            <w:r/>
          </w:p>
        </w:tc>
      </w:tr>
      <w:tr>
        <w:trPr>
          <w:jc w:val="center"/>
          <w:trHeight w:val="0"/>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p>
        </w:tc>
        <w:tc>
          <w:tcPr>
            <w:tcW w:w="717" w:type="pct"/>
            <w:vAlign w:val="center"/>
            <w:textDirection w:val="lrTb"/>
            <w:noWrap w:val="false"/>
          </w:tcPr>
          <w:p>
            <w:pPr>
              <w:jc w:val="center"/>
              <w:keepLines w:val="0"/>
              <w:keepNext w:val="0"/>
              <w:pageBreakBefore w:val="0"/>
              <w:spacing w:line="348"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学生伤害事故应急处置协同能力</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W w:w="3434" w:type="pct"/>
            <w:vAlign w:val="center"/>
            <w:textDirection w:val="lrTb"/>
            <w:noWrap w:val="false"/>
          </w:tcPr>
          <w:p>
            <w:pPr>
              <w:jc w:val="left"/>
              <w:keepLines w:val="0"/>
              <w:keepNext w:val="0"/>
              <w:pageBreakBefore w:val="0"/>
              <w:spacing w:line="348" w:lineRule="auto"/>
              <w:widowControl/>
              <w:rPr>
                <w:rFonts w:hint="default" w:ascii="宋体" w:hAnsi="宋体" w:eastAsia="宋体" w:cs="宋体"/>
                <w:b/>
                <w:color w:val="auto"/>
                <w:spacing w:val="2"/>
                <w:sz w:val="21"/>
                <w:szCs w:val="21"/>
                <w:highlight w:val="none"/>
                <w:lang w:val="en-US" w:eastAsia="zh-CN"/>
              </w:rPr>
            </w:pPr>
            <w:r>
              <w:rPr>
                <w:rFonts w:hint="default" w:ascii="宋体" w:hAnsi="宋体" w:eastAsia="宋体" w:cs="宋体"/>
                <w:b w:val="0"/>
                <w:bCs/>
                <w:color w:val="auto"/>
                <w:spacing w:val="2"/>
                <w:sz w:val="21"/>
                <w:szCs w:val="21"/>
                <w:highlight w:val="none"/>
                <w:lang w:val="en-US" w:eastAsia="zh-CN"/>
              </w:rPr>
              <w:t xml:space="preserve">投标人（含所属机构</w:t>
            </w:r>
            <w:r>
              <w:rPr>
                <w:rFonts w:hint="eastAsia" w:ascii="宋体" w:hAnsi="宋体" w:cs="宋体"/>
                <w:b w:val="0"/>
                <w:bCs/>
                <w:color w:val="auto"/>
                <w:spacing w:val="2"/>
                <w:sz w:val="21"/>
                <w:szCs w:val="21"/>
                <w:highlight w:val="none"/>
                <w:lang w:val="en-US" w:eastAsia="zh-CN"/>
              </w:rPr>
              <w:t xml:space="preserve">）</w:t>
            </w:r>
            <w:r>
              <w:rPr>
                <w:rFonts w:hint="default" w:ascii="宋体" w:hAnsi="宋体" w:eastAsia="宋体" w:cs="宋体"/>
                <w:b w:val="0"/>
                <w:bCs/>
                <w:color w:val="auto"/>
                <w:spacing w:val="2"/>
                <w:sz w:val="21"/>
                <w:szCs w:val="21"/>
                <w:highlight w:val="none"/>
                <w:lang w:val="en-US" w:eastAsia="zh-CN"/>
              </w:rPr>
              <w:t xml:space="preserve">与</w:t>
            </w:r>
            <w:r>
              <w:rPr>
                <w:rFonts w:hint="eastAsia"/>
                <w:highlight w:val="none"/>
                <w:lang w:val="en-US" w:eastAsia="zh-CN"/>
              </w:rPr>
              <w:t xml:space="preserve">本地区</w:t>
            </w:r>
            <w:r>
              <w:rPr>
                <w:rFonts w:hint="default" w:ascii="宋体" w:hAnsi="宋体" w:eastAsia="宋体" w:cs="宋体"/>
                <w:b w:val="0"/>
                <w:bCs/>
                <w:color w:val="auto"/>
                <w:spacing w:val="2"/>
                <w:sz w:val="21"/>
                <w:szCs w:val="21"/>
                <w:highlight w:val="none"/>
                <w:lang w:val="en-US" w:eastAsia="zh-CN"/>
              </w:rPr>
              <w:t xml:space="preserve">三级医院签订绿色通道合作协议的每有一项得1分，</w:t>
            </w:r>
            <w:r>
              <w:rPr>
                <w:rFonts w:hint="eastAsia" w:ascii="宋体" w:hAnsi="宋体" w:cs="宋体"/>
                <w:b/>
                <w:bCs w:val="0"/>
                <w:color w:val="auto"/>
                <w:spacing w:val="2"/>
                <w:sz w:val="21"/>
                <w:szCs w:val="21"/>
                <w:highlight w:val="none"/>
                <w:lang w:val="en-US" w:eastAsia="zh-CN"/>
              </w:rPr>
              <w:t xml:space="preserve">本项</w:t>
            </w:r>
            <w:r>
              <w:rPr>
                <w:rFonts w:hint="default" w:ascii="宋体" w:hAnsi="宋体" w:eastAsia="宋体" w:cs="宋体"/>
                <w:b/>
                <w:bCs w:val="0"/>
                <w:color w:val="auto"/>
                <w:spacing w:val="2"/>
                <w:sz w:val="21"/>
                <w:szCs w:val="21"/>
                <w:highlight w:val="none"/>
                <w:lang w:val="en-US" w:eastAsia="zh-CN"/>
              </w:rPr>
              <w:t xml:space="preserve">最高</w:t>
            </w:r>
            <w:r>
              <w:rPr>
                <w:rFonts w:hint="eastAsia" w:ascii="宋体" w:hAnsi="宋体" w:cs="宋体"/>
                <w:b/>
                <w:bCs w:val="0"/>
                <w:color w:val="auto"/>
                <w:spacing w:val="2"/>
                <w:sz w:val="21"/>
                <w:szCs w:val="21"/>
                <w:highlight w:val="none"/>
                <w:lang w:val="en-US" w:eastAsia="zh-CN"/>
              </w:rPr>
              <w:t xml:space="preserve">得</w:t>
            </w:r>
            <w:r>
              <w:rPr>
                <w:rFonts w:hint="default" w:ascii="宋体" w:hAnsi="宋体" w:eastAsia="宋体" w:cs="宋体"/>
                <w:b/>
                <w:bCs w:val="0"/>
                <w:color w:val="auto"/>
                <w:spacing w:val="2"/>
                <w:sz w:val="21"/>
                <w:szCs w:val="21"/>
                <w:highlight w:val="none"/>
                <w:lang w:val="en-US" w:eastAsia="zh-CN"/>
              </w:rPr>
              <w:t xml:space="preserve">5分。</w:t>
            </w:r>
            <w:r/>
          </w:p>
          <w:p>
            <w:pPr>
              <w:jc w:val="left"/>
              <w:keepLines w:val="0"/>
              <w:keepNext w:val="0"/>
              <w:pageBreakBefore w:val="0"/>
              <w:spacing w:line="348" w:lineRule="auto"/>
              <w:widowControl/>
              <w:rPr>
                <w:rFonts w:hint="default" w:ascii="宋体" w:hAnsi="宋体" w:eastAsia="宋体" w:cs="宋体"/>
                <w:b/>
                <w:color w:val="auto"/>
                <w:spacing w:val="2"/>
                <w:sz w:val="21"/>
                <w:szCs w:val="21"/>
                <w:highlight w:val="none"/>
                <w:lang w:val="en-US" w:eastAsia="zh-CN"/>
              </w:rPr>
            </w:pPr>
            <w:r>
              <w:rPr>
                <w:rFonts w:hint="default" w:ascii="宋体" w:hAnsi="宋体" w:eastAsia="宋体" w:cs="宋体"/>
                <w:b/>
                <w:color w:val="auto"/>
                <w:spacing w:val="2"/>
                <w:sz w:val="21"/>
                <w:szCs w:val="21"/>
                <w:highlight w:val="none"/>
                <w:lang w:val="en-US" w:eastAsia="zh-CN"/>
              </w:rPr>
              <w:t xml:space="preserve">注</w:t>
            </w:r>
            <w:r>
              <w:rPr>
                <w:rFonts w:hint="eastAsia" w:ascii="宋体" w:hAnsi="宋体" w:eastAsia="宋体" w:cs="宋体"/>
                <w:b/>
                <w:color w:val="auto"/>
                <w:spacing w:val="2"/>
                <w:sz w:val="21"/>
                <w:szCs w:val="21"/>
                <w:highlight w:val="none"/>
                <w:lang w:val="en-US" w:eastAsia="zh-CN"/>
              </w:rPr>
              <w:t xml:space="preserve">:</w:t>
            </w:r>
            <w:r>
              <w:rPr>
                <w:rFonts w:hint="default" w:ascii="宋体" w:hAnsi="宋体" w:eastAsia="宋体" w:cs="宋体"/>
                <w:b/>
                <w:color w:val="auto"/>
                <w:spacing w:val="2"/>
                <w:sz w:val="21"/>
                <w:szCs w:val="21"/>
                <w:highlight w:val="none"/>
                <w:lang w:val="en-US" w:eastAsia="zh-CN"/>
              </w:rPr>
              <w:t xml:space="preserve">投标文件中提供尚在有效期内的绿色通道合作协议</w:t>
            </w:r>
            <w:r>
              <w:rPr>
                <w:rFonts w:hint="eastAsia" w:ascii="宋体" w:hAnsi="宋体" w:eastAsia="宋体" w:cs="宋体"/>
                <w:b/>
                <w:color w:val="auto"/>
                <w:spacing w:val="2"/>
                <w:sz w:val="21"/>
                <w:szCs w:val="21"/>
                <w:highlight w:val="none"/>
                <w:lang w:val="en-US" w:eastAsia="zh-CN"/>
              </w:rPr>
              <w:t xml:space="preserve">扫描件</w:t>
            </w:r>
            <w:r>
              <w:rPr>
                <w:rFonts w:hint="default" w:ascii="宋体" w:hAnsi="宋体" w:eastAsia="宋体" w:cs="宋体"/>
                <w:b/>
                <w:color w:val="auto"/>
                <w:spacing w:val="2"/>
                <w:sz w:val="21"/>
                <w:szCs w:val="21"/>
                <w:highlight w:val="none"/>
                <w:lang w:val="en-US" w:eastAsia="zh-CN"/>
              </w:rPr>
              <w:t xml:space="preserve">并加盖投标人公章</w:t>
            </w:r>
            <w:r>
              <w:rPr>
                <w:rFonts w:hint="eastAsia" w:ascii="宋体" w:hAnsi="宋体" w:eastAsia="宋体" w:cs="宋体"/>
                <w:b/>
                <w:color w:val="auto"/>
                <w:spacing w:val="2"/>
                <w:sz w:val="21"/>
                <w:szCs w:val="21"/>
                <w:highlight w:val="none"/>
                <w:lang w:val="en-US" w:eastAsia="zh-CN"/>
              </w:rPr>
              <w:t xml:space="preserve">，未提供或提供不全的不得分。</w:t>
            </w:r>
            <w:r/>
          </w:p>
        </w:tc>
      </w:tr>
      <w:tr>
        <w:trPr>
          <w:jc w:val="center"/>
          <w:trHeight w:val="0"/>
        </w:trPr>
        <w:tc>
          <w:tcPr>
            <w:tcW w:w="341" w:type="pct"/>
            <w:vAlign w:val="center"/>
            <w:textDirection w:val="lrTb"/>
            <w:noWrap w:val="false"/>
          </w:tcPr>
          <w:p>
            <w:pPr>
              <w:ind w:firstLine="28"/>
              <w:jc w:val="center"/>
              <w:keepLines w:val="0"/>
              <w:keepNext w:val="0"/>
              <w:pageBreakBefore w:val="0"/>
              <w:spacing w:line="348" w:lineRule="auto"/>
              <w:widowControl w:val="off"/>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p>
        </w:tc>
        <w:tc>
          <w:tcPr>
            <w:tcW w:w="717" w:type="pct"/>
            <w:vAlign w:val="center"/>
            <w:textDirection w:val="lrTb"/>
            <w:noWrap w:val="false"/>
          </w:tcPr>
          <w:p>
            <w:pPr>
              <w:jc w:val="center"/>
              <w:keepLines w:val="0"/>
              <w:keepNext w:val="0"/>
              <w:pageBreakBefore w:val="0"/>
              <w:spacing w:line="348"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投标人总体</w:t>
            </w:r>
            <w:r/>
          </w:p>
          <w:p>
            <w:pPr>
              <w:jc w:val="center"/>
              <w:keepLines w:val="0"/>
              <w:keepNext w:val="0"/>
              <w:pageBreakBefore w:val="0"/>
              <w:spacing w:line="348"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评价</w:t>
            </w:r>
            <w:r/>
          </w:p>
        </w:tc>
        <w:tc>
          <w:tcPr>
            <w:tcW w:w="507" w:type="pct"/>
            <w:vAlign w:val="center"/>
            <w:textDirection w:val="lrTb"/>
            <w:noWrap w:val="false"/>
          </w:tcPr>
          <w:p>
            <w:pPr>
              <w:ind w:firstLine="28"/>
              <w:jc w:val="center"/>
              <w:keepLines w:val="0"/>
              <w:keepNext w:val="0"/>
              <w:pageBreakBefore w:val="0"/>
              <w:spacing w:line="348"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3434" w:type="pct"/>
            <w:vAlign w:val="center"/>
            <w:textDirection w:val="lrTb"/>
            <w:noWrap w:val="false"/>
          </w:tcPr>
          <w:p>
            <w:pPr>
              <w:jc w:val="left"/>
              <w:keepLines w:val="0"/>
              <w:keepNext w:val="0"/>
              <w:pageBreakBefore w:val="0"/>
              <w:spacing w:line="348" w:lineRule="auto"/>
              <w:widowControl/>
              <w:rPr>
                <w:rFonts w:hint="eastAsia" w:ascii="宋体" w:hAnsi="宋体" w:eastAsia="宋体" w:cs="宋体"/>
                <w:b w:val="0"/>
                <w:bCs/>
                <w:color w:val="auto"/>
                <w:spacing w:val="2"/>
                <w:sz w:val="21"/>
                <w:szCs w:val="21"/>
                <w:highlight w:val="none"/>
                <w:lang w:val="en-US" w:eastAsia="zh-CN"/>
              </w:rPr>
            </w:pPr>
            <w:r>
              <w:rPr>
                <w:rFonts w:hint="eastAsia" w:ascii="宋体" w:hAnsi="宋体" w:eastAsia="宋体" w:cs="宋体"/>
                <w:b w:val="0"/>
                <w:bCs/>
                <w:color w:val="auto"/>
                <w:spacing w:val="2"/>
                <w:sz w:val="21"/>
                <w:szCs w:val="21"/>
                <w:highlight w:val="none"/>
                <w:lang w:val="en-US" w:eastAsia="zh-CN"/>
              </w:rPr>
              <w:t xml:space="preserve">根据投标人与本项目相关的履约经验及参与社会公共服务项目的情况。优于项目需求的得6分；符合项目需求的得4分；虽提供但未完全符合项目需求的得2分；</w:t>
            </w:r>
            <w:r>
              <w:rPr>
                <w:rFonts w:hint="eastAsia" w:ascii="宋体" w:hAnsi="宋体" w:eastAsia="宋体" w:cs="宋体"/>
                <w:b/>
                <w:bCs w:val="0"/>
                <w:color w:val="auto"/>
                <w:spacing w:val="2"/>
                <w:sz w:val="21"/>
                <w:szCs w:val="21"/>
                <w:highlight w:val="none"/>
                <w:lang w:val="en-US" w:eastAsia="zh-CN"/>
              </w:rPr>
              <w:t xml:space="preserve">本项最高得6分。</w:t>
            </w:r>
            <w:r/>
          </w:p>
          <w:p>
            <w:pPr>
              <w:jc w:val="left"/>
              <w:keepLines w:val="0"/>
              <w:keepNext w:val="0"/>
              <w:pageBreakBefore w:val="0"/>
              <w:spacing w:line="348" w:lineRule="auto"/>
              <w:widowControl/>
              <w:rPr>
                <w:rFonts w:hint="eastAsia" w:ascii="宋体" w:hAnsi="宋体" w:eastAsia="宋体" w:cs="宋体"/>
                <w:b/>
                <w:color w:val="auto"/>
                <w:spacing w:val="2"/>
                <w:sz w:val="21"/>
                <w:szCs w:val="21"/>
                <w:highlight w:val="none"/>
                <w:lang w:val="en-US" w:eastAsia="zh-CN"/>
              </w:rPr>
            </w:pP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lang w:eastAsia="zh-CN"/>
              </w:rPr>
              <w:t xml:space="preserve">:投标文件</w:t>
            </w:r>
            <w:r>
              <w:rPr>
                <w:rFonts w:hint="eastAsia" w:ascii="宋体" w:hAnsi="宋体" w:eastAsia="宋体" w:cs="宋体"/>
                <w:b/>
                <w:bCs/>
                <w:color w:val="auto"/>
                <w:sz w:val="21"/>
                <w:szCs w:val="21"/>
                <w:highlight w:val="none"/>
              </w:rPr>
              <w:t xml:space="preserve">中提供</w:t>
            </w:r>
            <w:r>
              <w:rPr>
                <w:rFonts w:hint="eastAsia" w:ascii="宋体" w:hAnsi="宋体" w:eastAsia="宋体" w:cs="宋体"/>
                <w:b/>
                <w:bCs/>
                <w:color w:val="auto"/>
                <w:sz w:val="21"/>
                <w:szCs w:val="21"/>
                <w:highlight w:val="none"/>
                <w:lang w:val="en-US" w:eastAsia="zh-CN"/>
              </w:rPr>
              <w:t xml:space="preserve">承诺函（格式自拟）</w:t>
            </w:r>
            <w:r>
              <w:rPr>
                <w:rFonts w:hint="eastAsia" w:ascii="宋体" w:hAnsi="宋体" w:eastAsia="宋体" w:cs="宋体"/>
                <w:b/>
                <w:bCs/>
                <w:color w:val="auto"/>
                <w:sz w:val="21"/>
                <w:szCs w:val="21"/>
                <w:highlight w:val="none"/>
                <w:lang w:eastAsia="zh-CN"/>
              </w:rPr>
              <w:t xml:space="preserve">扫描件</w:t>
            </w:r>
            <w:r>
              <w:rPr>
                <w:rFonts w:hint="eastAsia" w:ascii="宋体" w:hAnsi="宋体" w:eastAsia="宋体" w:cs="宋体"/>
                <w:b/>
                <w:bCs/>
                <w:color w:val="auto"/>
                <w:sz w:val="21"/>
                <w:szCs w:val="21"/>
                <w:highlight w:val="none"/>
              </w:rPr>
              <w:t xml:space="preserve">加盖</w:t>
            </w:r>
            <w:r>
              <w:rPr>
                <w:rFonts w:hint="eastAsia" w:ascii="宋体" w:hAnsi="宋体" w:eastAsia="宋体" w:cs="宋体"/>
                <w:b/>
                <w:bCs/>
                <w:color w:val="auto"/>
                <w:sz w:val="21"/>
                <w:szCs w:val="21"/>
                <w:highlight w:val="none"/>
                <w:lang w:eastAsia="zh-CN"/>
              </w:rPr>
              <w:t xml:space="preserve">投标人</w:t>
            </w:r>
            <w:r>
              <w:rPr>
                <w:rFonts w:hint="eastAsia" w:ascii="宋体" w:hAnsi="宋体" w:eastAsia="宋体" w:cs="宋体"/>
                <w:b/>
                <w:bCs/>
                <w:color w:val="auto"/>
                <w:sz w:val="21"/>
                <w:szCs w:val="21"/>
                <w:highlight w:val="none"/>
              </w:rPr>
              <w:t xml:space="preserve">公章，未提供或提供不全的不得分。</w:t>
            </w:r>
            <w:r/>
          </w:p>
        </w:tc>
      </w:tr>
    </w:tbl>
    <w:p>
      <w:pPr>
        <w:ind w:firstLine="723"/>
        <w:jc w:val="center"/>
        <w:spacing w:line="360" w:lineRule="auto"/>
        <w:rPr>
          <w:rFonts w:hint="eastAsia" w:ascii="宋体" w:hAnsi="宋体" w:eastAsia="宋体" w:cs="宋体"/>
          <w:color w:val="auto"/>
          <w:sz w:val="24"/>
          <w:highlight w:val="none"/>
        </w:rPr>
        <w:outlineLvl w:val="0"/>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第五章   采购需求</w:t>
      </w:r>
      <w:bookmarkEnd w:id="231"/>
      <w:r/>
      <w:r/>
    </w:p>
    <w:p>
      <w:pPr>
        <w:contextualSpacing/>
        <w:keepLines w:val="0"/>
        <w:keepNext w:val="0"/>
        <w:pageBreakBefore w:val="0"/>
        <w:spacing w:line="348" w:lineRule="auto"/>
        <w:widowControl w:val="off"/>
        <w:rPr>
          <w:rFonts w:hint="eastAsia" w:ascii="宋体" w:hAnsi="宋体" w:eastAsia="宋体" w:cs="宋体"/>
          <w:b/>
          <w:bCs/>
          <w:color w:val="auto"/>
          <w:sz w:val="24"/>
          <w:szCs w:val="24"/>
          <w:highlight w:val="none"/>
          <w:lang w:eastAsia="zh-CN"/>
        </w:rPr>
      </w:pPr>
      <w:r/>
      <w:bookmarkStart w:id="232" w:name="_Toc14798"/>
      <w:r>
        <w:rPr>
          <w:rFonts w:hint="eastAsia" w:ascii="宋体" w:hAnsi="宋体" w:eastAsia="宋体" w:cs="宋体"/>
          <w:b/>
          <w:bCs/>
          <w:color w:val="auto"/>
          <w:sz w:val="24"/>
          <w:szCs w:val="24"/>
          <w:highlight w:val="none"/>
          <w:lang w:eastAsia="zh-CN"/>
        </w:rPr>
        <w:t xml:space="preserve">一、采购标的</w:t>
      </w:r>
      <w:r/>
    </w:p>
    <w:p>
      <w:pPr>
        <w:contextualSpacing/>
        <w:ind w:left="0" w:firstLine="482"/>
        <w:keepLines w:val="0"/>
        <w:keepNext w:val="0"/>
        <w:pageBreakBefore w:val="0"/>
        <w:spacing w:line="348"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1.项目内容</w:t>
      </w:r>
      <w:r/>
    </w:p>
    <w:tbl>
      <w:tblPr>
        <w:tblStyle w:val="7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1"/>
        <w:gridCol w:w="1984"/>
        <w:gridCol w:w="2454"/>
        <w:gridCol w:w="2375"/>
        <w:gridCol w:w="2291"/>
      </w:tblGrid>
      <w:tr>
        <w:trPr>
          <w:jc w:val="center"/>
          <w:trHeight w:val="653"/>
        </w:trPr>
        <w:tc>
          <w:tcPr>
            <w:tcW w:w="801" w:type="dxa"/>
            <w:vAlign w:val="center"/>
            <w:textDirection w:val="lrTb"/>
            <w:noWrap w:val="false"/>
          </w:tcPr>
          <w:p>
            <w:pPr>
              <w:jc w:val="center"/>
              <w:keepLines w:val="0"/>
              <w:keepNext w:val="0"/>
              <w:pageBreakBefore w:val="0"/>
              <w:spacing w:line="34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W w:w="1984" w:type="dxa"/>
            <w:vAlign w:val="center"/>
            <w:textDirection w:val="lrTb"/>
            <w:noWrap w:val="false"/>
          </w:tcPr>
          <w:p>
            <w:pPr>
              <w:jc w:val="center"/>
              <w:keepLines w:val="0"/>
              <w:keepNext w:val="0"/>
              <w:pageBreakBefore w:val="0"/>
              <w:spacing w:line="34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标的名称</w:t>
            </w:r>
            <w:r/>
          </w:p>
        </w:tc>
        <w:tc>
          <w:tcPr>
            <w:tcW w:w="2454" w:type="dxa"/>
            <w:vAlign w:val="center"/>
            <w:textDirection w:val="lrTb"/>
            <w:noWrap w:val="false"/>
          </w:tcPr>
          <w:p>
            <w:pPr>
              <w:jc w:val="center"/>
              <w:keepLines w:val="0"/>
              <w:keepNext w:val="0"/>
              <w:pageBreakBefore w:val="0"/>
              <w:spacing w:line="34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预算金额</w:t>
            </w:r>
            <w:r/>
          </w:p>
          <w:p>
            <w:pPr>
              <w:jc w:val="center"/>
              <w:keepLines w:val="0"/>
              <w:keepNext w:val="0"/>
              <w:pageBreakBefore w:val="0"/>
              <w:spacing w:line="348"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万</w:t>
            </w:r>
            <w:r>
              <w:rPr>
                <w:rFonts w:hint="eastAsia" w:ascii="宋体" w:hAnsi="宋体" w:eastAsia="宋体" w:cs="宋体"/>
                <w:bCs/>
                <w:color w:val="auto"/>
                <w:sz w:val="24"/>
                <w:highlight w:val="none"/>
              </w:rPr>
              <w:t xml:space="preserve">元</w:t>
            </w:r>
            <w:r>
              <w:rPr>
                <w:rFonts w:hint="eastAsia" w:ascii="宋体" w:hAnsi="宋体" w:cs="宋体"/>
                <w:bCs/>
                <w:color w:val="auto"/>
                <w:sz w:val="24"/>
                <w:highlight w:val="none"/>
                <w:lang w:eastAsia="zh-CN"/>
              </w:rPr>
              <w:t xml:space="preserve">）</w:t>
            </w:r>
            <w:r/>
          </w:p>
        </w:tc>
        <w:tc>
          <w:tcPr>
            <w:tcW w:w="2375" w:type="dxa"/>
            <w:vAlign w:val="center"/>
            <w:textDirection w:val="lrTb"/>
            <w:noWrap w:val="false"/>
          </w:tcPr>
          <w:p>
            <w:pPr>
              <w:jc w:val="center"/>
              <w:keepLines w:val="0"/>
              <w:keepNext w:val="0"/>
              <w:pageBreakBefore w:val="0"/>
              <w:spacing w:line="34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最高限价</w:t>
            </w:r>
            <w:r/>
          </w:p>
          <w:p>
            <w:pPr>
              <w:jc w:val="center"/>
              <w:keepLines w:val="0"/>
              <w:keepNext w:val="0"/>
              <w:pageBreakBefore w:val="0"/>
              <w:spacing w:line="348"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万</w:t>
            </w:r>
            <w:r>
              <w:rPr>
                <w:rFonts w:hint="eastAsia" w:ascii="宋体" w:hAnsi="宋体" w:eastAsia="宋体" w:cs="宋体"/>
                <w:bCs/>
                <w:color w:val="auto"/>
                <w:sz w:val="24"/>
                <w:highlight w:val="none"/>
              </w:rPr>
              <w:t xml:space="preserve">元</w:t>
            </w:r>
            <w:r>
              <w:rPr>
                <w:rFonts w:hint="eastAsia" w:ascii="宋体" w:hAnsi="宋体" w:cs="宋体"/>
                <w:bCs/>
                <w:color w:val="auto"/>
                <w:sz w:val="24"/>
                <w:highlight w:val="none"/>
                <w:lang w:eastAsia="zh-CN"/>
              </w:rPr>
              <w:t xml:space="preserve">）</w:t>
            </w:r>
            <w:r/>
          </w:p>
        </w:tc>
        <w:tc>
          <w:tcPr>
            <w:tcW w:w="2291" w:type="dxa"/>
            <w:vAlign w:val="center"/>
            <w:textDirection w:val="lrTb"/>
            <w:noWrap w:val="false"/>
          </w:tcPr>
          <w:p>
            <w:pPr>
              <w:jc w:val="center"/>
              <w:keepLines w:val="0"/>
              <w:keepNext w:val="0"/>
              <w:pageBreakBefore w:val="0"/>
              <w:spacing w:line="34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简要技术需求或服务要求</w:t>
            </w:r>
            <w:r/>
          </w:p>
        </w:tc>
      </w:tr>
      <w:tr>
        <w:trPr>
          <w:jc w:val="center"/>
          <w:trHeight w:val="454"/>
        </w:trPr>
        <w:tc>
          <w:tcPr>
            <w:tcW w:w="801" w:type="dxa"/>
            <w:vAlign w:val="center"/>
            <w:textDirection w:val="lrTb"/>
            <w:noWrap w:val="false"/>
          </w:tcPr>
          <w:p>
            <w:pPr>
              <w:jc w:val="center"/>
              <w:keepLines w:val="0"/>
              <w:keepNext w:val="0"/>
              <w:pageBreakBefore w:val="0"/>
              <w:spacing w:line="34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01</w:t>
            </w:r>
            <w:r/>
          </w:p>
        </w:tc>
        <w:tc>
          <w:tcPr>
            <w:tcW w:w="1984" w:type="dxa"/>
            <w:vAlign w:val="center"/>
            <w:textDirection w:val="lrTb"/>
            <w:noWrap w:val="false"/>
          </w:tcPr>
          <w:p>
            <w:pPr>
              <w:jc w:val="center"/>
              <w:keepLines w:val="0"/>
              <w:keepNext w:val="0"/>
              <w:pageBreakBefore w:val="0"/>
              <w:spacing w:line="348"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 xml:space="preserve">常州市教育局直属学校校园平安险服务项目</w:t>
            </w:r>
            <w:r/>
          </w:p>
        </w:tc>
        <w:tc>
          <w:tcPr>
            <w:tcW w:w="2454" w:type="dxa"/>
            <w:vAlign w:val="center"/>
            <w:textDirection w:val="lrTb"/>
            <w:noWrap w:val="false"/>
          </w:tcPr>
          <w:p>
            <w:pPr>
              <w:jc w:val="center"/>
              <w:keepLines w:val="0"/>
              <w:keepNext w:val="0"/>
              <w:pageBreakBefore w:val="0"/>
              <w:spacing w:line="348" w:lineRule="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eastAsia="zh-CN"/>
              </w:rPr>
              <w:t xml:space="preserve">660万元(三年），220万元/年</w:t>
            </w:r>
            <w:r/>
          </w:p>
        </w:tc>
        <w:tc>
          <w:tcPr>
            <w:tcW w:w="2375" w:type="dxa"/>
            <w:vAlign w:val="center"/>
            <w:textDirection w:val="lrTb"/>
            <w:noWrap w:val="false"/>
          </w:tcPr>
          <w:p>
            <w:pPr>
              <w:jc w:val="center"/>
              <w:keepLines w:val="0"/>
              <w:keepNext w:val="0"/>
              <w:pageBreakBefore w:val="0"/>
              <w:spacing w:line="348"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szCs w:val="24"/>
                <w:highlight w:val="none"/>
                <w:lang w:eastAsia="zh-CN"/>
              </w:rPr>
              <w:t xml:space="preserve">660万元(三年），220万元/年</w:t>
            </w:r>
            <w:r/>
          </w:p>
        </w:tc>
        <w:tc>
          <w:tcPr>
            <w:tcW w:w="2291" w:type="dxa"/>
            <w:vAlign w:val="center"/>
            <w:textDirection w:val="lrTb"/>
            <w:noWrap w:val="false"/>
          </w:tcPr>
          <w:p>
            <w:pPr>
              <w:jc w:val="center"/>
              <w:keepLines w:val="0"/>
              <w:keepNext w:val="0"/>
              <w:pageBreakBefore w:val="0"/>
              <w:spacing w:line="348"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详见</w:t>
            </w:r>
            <w:r>
              <w:rPr>
                <w:rFonts w:hint="eastAsia" w:ascii="宋体" w:hAnsi="宋体" w:eastAsia="宋体" w:cs="宋体"/>
                <w:color w:val="auto"/>
                <w:sz w:val="24"/>
                <w:highlight w:val="none"/>
                <w:lang w:eastAsia="zh-CN"/>
              </w:rPr>
              <w:t xml:space="preserve">项目概况</w:t>
            </w:r>
            <w:r/>
          </w:p>
        </w:tc>
      </w:tr>
    </w:tbl>
    <w:p>
      <w:pPr>
        <w:contextualSpacing/>
        <w:ind w:left="0" w:firstLine="482"/>
        <w:keepLines w:val="0"/>
        <w:keepNext w:val="0"/>
        <w:pageBreakBefore w:val="0"/>
        <w:spacing w:line="348"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2.项目概况</w:t>
      </w:r>
      <w:r/>
    </w:p>
    <w:p>
      <w:pPr>
        <w:ind w:left="0" w:firstLine="480"/>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依据《江苏省中小学生人身伤害事故预防与处理条例》、《学生伤害事故处理办法》(教育部2002年12号令）和《最高人民法院关于审理人身意外损害赔偿案件适用法律若干问题的解释》等有关规定，常州市教育局拟为直属学校采购校园平安险服务。</w:t>
      </w:r>
      <w:r/>
    </w:p>
    <w:p>
      <w:pPr>
        <w:ind w:left="0" w:firstLine="480"/>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投保人:常州市教育局</w:t>
      </w:r>
      <w:r/>
    </w:p>
    <w:p>
      <w:pPr>
        <w:ind w:left="0" w:firstLine="480"/>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被保险人:</w:t>
      </w:r>
      <w:r>
        <w:rPr>
          <w:rFonts w:hint="eastAsia" w:ascii="宋体" w:hAnsi="宋体" w:cs="宋体"/>
          <w:color w:val="auto"/>
          <w:sz w:val="24"/>
          <w:szCs w:val="24"/>
          <w:highlight w:val="none"/>
          <w:lang w:val="en-US" w:eastAsia="zh-CN"/>
        </w:rPr>
        <w:t xml:space="preserve">常州市教育局直属学校（含服务期内新开办学校）</w:t>
      </w:r>
      <w:r/>
    </w:p>
    <w:p>
      <w:pPr>
        <w:ind w:left="0" w:firstLine="480"/>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保险期间:第一保险年度，自2026年10月1日零时至2027年9月30日二十四时止；第二保险年度，自2027年10月1 日零时至2028年9月30 日二十四时止。第三保险年度，自2028年10月1日零时至2029年9月30日二十四时止。</w:t>
      </w:r>
      <w:r/>
    </w:p>
    <w:p>
      <w:pPr>
        <w:ind w:left="0" w:firstLine="480"/>
        <w:keepLines w:val="0"/>
        <w:keepNext w:val="0"/>
        <w:pageBreakBefore w:val="0"/>
        <w:spacing w:line="348"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保障对象:2026-2028学年度</w:t>
      </w:r>
      <w:r>
        <w:rPr>
          <w:rFonts w:hint="eastAsia" w:ascii="宋体" w:hAnsi="宋体" w:cs="宋体"/>
          <w:color w:val="auto"/>
          <w:sz w:val="24"/>
          <w:szCs w:val="24"/>
          <w:highlight w:val="none"/>
          <w:lang w:val="en-US" w:eastAsia="zh-CN"/>
        </w:rPr>
        <w:t xml:space="preserve">常州市教育局直属学校</w:t>
      </w:r>
      <w:r>
        <w:rPr>
          <w:rFonts w:hint="eastAsia" w:ascii="宋体" w:hAnsi="宋体" w:eastAsia="宋体" w:cs="宋体"/>
          <w:color w:val="auto"/>
          <w:sz w:val="24"/>
          <w:szCs w:val="24"/>
          <w:highlight w:val="none"/>
          <w:lang w:val="en-US" w:eastAsia="zh-CN"/>
        </w:rPr>
        <w:t xml:space="preserve">在校、在册学生，</w:t>
      </w:r>
      <w:r>
        <w:rPr>
          <w:rFonts w:hint="eastAsia" w:ascii="宋体" w:hAnsi="宋体" w:cs="宋体"/>
          <w:color w:val="auto"/>
          <w:sz w:val="24"/>
          <w:szCs w:val="24"/>
          <w:highlight w:val="none"/>
          <w:lang w:val="en-US" w:eastAsia="zh-CN"/>
        </w:rPr>
        <w:t xml:space="preserve">2026学年度预计人数约为8.1万人</w:t>
      </w:r>
      <w:r>
        <w:rPr>
          <w:rFonts w:hint="eastAsia" w:ascii="宋体" w:hAnsi="宋体" w:eastAsia="宋体" w:cs="宋体"/>
          <w:color w:val="auto"/>
          <w:sz w:val="24"/>
          <w:szCs w:val="24"/>
          <w:highlight w:val="none"/>
          <w:lang w:val="en-US" w:eastAsia="zh-CN"/>
        </w:rPr>
        <w:t xml:space="preserve">。</w:t>
      </w:r>
      <w:r/>
    </w:p>
    <w:p>
      <w:pPr>
        <w:pStyle w:val="1073"/>
        <w:contextualSpacing/>
        <w:ind w:left="0" w:firstLine="0"/>
        <w:keepLines w:val="0"/>
        <w:keepNext w:val="0"/>
        <w:pageBreakBefore w:val="0"/>
        <w:spacing w:line="348"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二、商务要求</w:t>
      </w:r>
      <w:r/>
    </w:p>
    <w:p>
      <w:pPr>
        <w:contextualSpacing/>
        <w:ind w:left="0" w:firstLine="482"/>
        <w:keepLines w:val="0"/>
        <w:keepNext w:val="0"/>
        <w:pageBreakBefore w:val="0"/>
        <w:spacing w:line="348" w:lineRule="auto"/>
        <w:widowControl w:val="off"/>
        <w:rPr>
          <w:rFonts w:hint="default"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合同履行期限</w:t>
      </w:r>
      <w:r>
        <w:rPr>
          <w:rFonts w:hint="eastAsia" w:ascii="宋体" w:hAnsi="宋体" w:cs="宋体"/>
          <w:b/>
          <w:color w:val="auto"/>
          <w:sz w:val="24"/>
          <w:szCs w:val="24"/>
          <w:highlight w:val="none"/>
          <w:lang w:val="en-US" w:eastAsia="zh-CN"/>
        </w:rPr>
        <w:t xml:space="preserve">及地点</w:t>
      </w:r>
      <w:r/>
    </w:p>
    <w:p>
      <w:pPr>
        <w:ind w:left="0" w:firstLine="480"/>
        <w:keepLines w:val="0"/>
        <w:keepNext w:val="0"/>
        <w:pageBreakBefore w:val="0"/>
        <w:spacing w:line="348" w:lineRule="auto"/>
        <w:rPr>
          <w:rFonts w:hint="eastAsia" w:ascii="宋体" w:hAnsi="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合同履行期限</w:t>
      </w:r>
      <w:r>
        <w:rPr>
          <w:rFonts w:hint="eastAsia" w:ascii="宋体" w:hAnsi="宋体" w:cs="宋体"/>
          <w:b w:val="0"/>
          <w:bCs/>
          <w:color w:val="auto"/>
          <w:sz w:val="24"/>
          <w:highlight w:val="none"/>
          <w:lang w:eastAsia="zh-CN"/>
        </w:rPr>
        <w:t xml:space="preserve">:</w:t>
      </w:r>
      <w:r>
        <w:rPr>
          <w:rFonts w:hint="eastAsia" w:ascii="宋体" w:hAnsi="宋体" w:cs="宋体"/>
          <w:color w:val="auto"/>
          <w:sz w:val="24"/>
          <w:szCs w:val="24"/>
          <w:highlight w:val="none"/>
          <w:lang w:val="en-US" w:eastAsia="zh-CN"/>
        </w:rPr>
        <w:t xml:space="preserve">三年，合同一年一签。</w:t>
      </w:r>
      <w:r/>
    </w:p>
    <w:p>
      <w:pPr>
        <w:contextualSpacing/>
        <w:ind w:left="0" w:firstLine="482"/>
        <w:keepLines w:val="0"/>
        <w:keepNext w:val="0"/>
        <w:pageBreakBefore w:val="0"/>
        <w:spacing w:line="348"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2.结算及付款方式</w:t>
      </w:r>
      <w:r/>
    </w:p>
    <w:p>
      <w:pPr>
        <w:ind w:left="0" w:firstLine="480"/>
        <w:jc w:val="left"/>
        <w:keepLines w:val="0"/>
        <w:keepNext w:val="0"/>
        <w:pageBreakBefore w:val="0"/>
        <w:spacing w:line="348"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签订合同后</w:t>
      </w:r>
      <w:r>
        <w:rPr>
          <w:rFonts w:hint="eastAsia" w:ascii="宋体" w:hAnsi="宋体" w:cs="宋体"/>
          <w:color w:val="auto"/>
          <w:sz w:val="24"/>
          <w:szCs w:val="24"/>
          <w:highlight w:val="none"/>
          <w:lang w:val="en-US" w:eastAsia="zh-CN"/>
        </w:rPr>
        <w:t xml:space="preserve">采购人30日内支付本年度保费</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lang w:val="en-US" w:eastAsia="zh-CN"/>
        </w:rPr>
        <w:t xml:space="preserve">应当先行向</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CN"/>
        </w:rPr>
        <w:t xml:space="preserve">开具相应的发票并出具保单，</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CN"/>
        </w:rPr>
        <w:t xml:space="preserve">收到发票及保单后再付款。</w:t>
      </w:r>
      <w:r/>
    </w:p>
    <w:p>
      <w:pPr>
        <w:ind w:left="0" w:firstLine="482"/>
        <w:jc w:val="left"/>
        <w:keepLines w:val="0"/>
        <w:keepNext w:val="0"/>
        <w:pageBreakBefore w:val="0"/>
        <w:spacing w:line="348"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报价要求</w:t>
      </w:r>
      <w:r/>
    </w:p>
    <w:p>
      <w:pPr>
        <w:pStyle w:val="847"/>
        <w:ind w:left="0" w:firstLine="482"/>
        <w:keepLines w:val="0"/>
        <w:keepNext w:val="0"/>
        <w:pageBreakBefore w:val="0"/>
        <w:spacing w:line="348" w:lineRule="auto"/>
        <w:widowControl w:val="off"/>
        <w:rPr>
          <w:rStyle w:val="1045"/>
          <w:rFonts w:hint="eastAsia" w:ascii="宋体" w:hAnsi="宋体" w:eastAsia="宋体" w:cs="宋体"/>
          <w:b/>
          <w:bCs/>
          <w:i w:val="0"/>
          <w:iCs w:val="0"/>
          <w:color w:val="auto"/>
          <w:sz w:val="24"/>
          <w:szCs w:val="24"/>
          <w:highlight w:val="none"/>
          <w:lang w:val="zh-CN" w:eastAsia="zh-CN" w:bidi="ar-SA"/>
        </w:rPr>
        <w:outlineLvl w:val="9"/>
      </w:pPr>
      <w:r>
        <w:rPr>
          <w:rFonts w:hint="eastAsia" w:ascii="宋体" w:hAnsi="宋体" w:cs="宋体"/>
          <w:b/>
          <w:bCs/>
          <w:color w:val="auto"/>
          <w:sz w:val="24"/>
          <w:highlight w:val="none"/>
        </w:rPr>
        <w:t xml:space="preserve">本项目按固定</w:t>
      </w:r>
      <w:r>
        <w:rPr>
          <w:rFonts w:hint="eastAsia" w:ascii="宋体" w:hAnsi="宋体" w:cs="宋体"/>
          <w:b/>
          <w:bCs/>
          <w:color w:val="auto"/>
          <w:sz w:val="24"/>
          <w:highlight w:val="none"/>
          <w:lang w:val="en-US" w:eastAsia="zh-CN"/>
        </w:rPr>
        <w:t xml:space="preserve">总价进行</w:t>
      </w:r>
      <w:r>
        <w:rPr>
          <w:rFonts w:hint="eastAsia" w:ascii="宋体" w:hAnsi="宋体" w:cs="宋体"/>
          <w:b/>
          <w:bCs/>
          <w:color w:val="auto"/>
          <w:sz w:val="24"/>
          <w:highlight w:val="none"/>
        </w:rPr>
        <w:t xml:space="preserve">报价，报价不得超过本项目最高限价</w:t>
      </w:r>
      <w:r>
        <w:rPr>
          <w:rStyle w:val="1045"/>
          <w:rFonts w:hint="eastAsia" w:ascii="宋体" w:hAnsi="宋体" w:eastAsia="宋体" w:cs="宋体"/>
          <w:b/>
          <w:bCs/>
          <w:i w:val="0"/>
          <w:iCs w:val="0"/>
          <w:color w:val="auto"/>
          <w:sz w:val="24"/>
          <w:szCs w:val="24"/>
          <w:highlight w:val="none"/>
          <w:lang w:val="zh-CN" w:eastAsia="zh-CN" w:bidi="ar-SA"/>
        </w:rPr>
        <w:t xml:space="preserve">总价</w:t>
      </w:r>
      <w:r>
        <w:rPr>
          <w:rStyle w:val="1045"/>
          <w:rFonts w:hint="eastAsia" w:ascii="宋体" w:hAnsi="宋体" w:cs="宋体"/>
          <w:b/>
          <w:bCs/>
          <w:i w:val="0"/>
          <w:iCs w:val="0"/>
          <w:color w:val="auto"/>
          <w:sz w:val="24"/>
          <w:szCs w:val="24"/>
          <w:highlight w:val="none"/>
          <w:lang w:val="zh-CN" w:eastAsia="zh-CN" w:bidi="ar-SA"/>
        </w:rPr>
        <w:t xml:space="preserve">，</w:t>
      </w:r>
      <w:r>
        <w:rPr>
          <w:rStyle w:val="1045"/>
          <w:rFonts w:hint="eastAsia" w:ascii="宋体" w:hAnsi="宋体" w:eastAsia="宋体" w:cs="宋体"/>
          <w:b/>
          <w:bCs/>
          <w:i w:val="0"/>
          <w:iCs w:val="0"/>
          <w:color w:val="auto"/>
          <w:sz w:val="24"/>
          <w:szCs w:val="24"/>
          <w:highlight w:val="none"/>
          <w:lang w:val="zh-CN" w:eastAsia="zh-CN" w:bidi="ar-SA"/>
        </w:rPr>
        <w:t xml:space="preserve">否则按无效响应处理。</w:t>
      </w:r>
      <w:r/>
    </w:p>
    <w:p>
      <w:pPr>
        <w:ind w:right="210"/>
        <w:jc w:val="left"/>
        <w:keepLines w:val="0"/>
        <w:keepNext w:val="0"/>
        <w:pageBreakBefore w:val="0"/>
        <w:spacing w:line="348" w:lineRule="auto"/>
        <w:rPr>
          <w:rFonts w:hint="eastAsia" w:ascii="宋体" w:hAnsi="宋体" w:eastAsia="宋体" w:cs="宋体"/>
          <w:b/>
          <w:color w:val="auto"/>
          <w:sz w:val="24"/>
          <w:szCs w:val="24"/>
          <w:highlight w:val="none"/>
          <w:lang w:val="en-US" w:eastAsia="zh-CN"/>
        </w:rPr>
      </w:pPr>
      <w:r/>
      <w:bookmarkStart w:id="233" w:name="OLE_LINK33"/>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eastAsia="zh-CN"/>
        </w:rPr>
        <w:t xml:space="preserve">报价</w:t>
      </w:r>
      <w:r>
        <w:rPr>
          <w:rFonts w:hint="eastAsia" w:ascii="宋体" w:hAnsi="宋体" w:eastAsia="宋体" w:cs="宋体"/>
          <w:color w:val="auto"/>
          <w:sz w:val="24"/>
          <w:szCs w:val="24"/>
          <w:highlight w:val="none"/>
        </w:rPr>
        <w:t xml:space="preserve">应包括</w:t>
      </w:r>
      <w:r>
        <w:rPr>
          <w:rFonts w:hint="eastAsia" w:ascii="宋体" w:hAnsi="宋体" w:eastAsia="宋体" w:cs="宋体"/>
          <w:color w:val="auto"/>
          <w:sz w:val="24"/>
          <w:szCs w:val="24"/>
          <w:highlight w:val="none"/>
          <w:lang w:eastAsia="zh-CN"/>
        </w:rPr>
        <w:t xml:space="preserve">完成本项目所需的劳务费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保险赔付、调研、耗材、福利、</w:t>
      </w:r>
      <w:r>
        <w:rPr>
          <w:rFonts w:hint="eastAsia" w:ascii="宋体" w:hAnsi="宋体" w:eastAsia="宋体" w:cs="宋体"/>
          <w:color w:val="auto"/>
          <w:sz w:val="24"/>
          <w:szCs w:val="24"/>
          <w:highlight w:val="none"/>
        </w:rPr>
        <w:t xml:space="preserve">税金、保险、</w:t>
      </w:r>
      <w:r>
        <w:rPr>
          <w:rFonts w:hint="eastAsia" w:ascii="宋体" w:hAnsi="宋体" w:eastAsia="宋体" w:cs="宋体"/>
          <w:color w:val="auto"/>
          <w:sz w:val="24"/>
          <w:szCs w:val="24"/>
          <w:highlight w:val="none"/>
          <w:lang w:eastAsia="zh-CN"/>
        </w:rPr>
        <w:t xml:space="preserve">售后服务等</w:t>
      </w:r>
      <w:r>
        <w:rPr>
          <w:rFonts w:hint="eastAsia" w:ascii="宋体" w:hAnsi="宋体" w:eastAsia="宋体" w:cs="宋体"/>
          <w:color w:val="auto"/>
          <w:sz w:val="24"/>
          <w:szCs w:val="24"/>
          <w:highlight w:val="none"/>
        </w:rPr>
        <w:t xml:space="preserve">费用及其他有关的为完成采购合同发生的所有费用</w:t>
      </w:r>
      <w:bookmarkEnd w:id="233"/>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后期</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单位不得以任何形式向采购人收取关于本项目的其他任何费用。</w:t>
      </w:r>
      <w:r/>
    </w:p>
    <w:p>
      <w:pPr>
        <w:numPr>
          <w:ilvl w:val="0"/>
          <w:numId w:val="0"/>
        </w:numPr>
        <w:ind w:right="210"/>
        <w:jc w:val="left"/>
        <w:keepLines w:val="0"/>
        <w:keepNext w:val="0"/>
        <w:pageBreakBefore w:val="0"/>
        <w:spacing w:line="348"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lang w:val="en-US" w:eastAsia="zh-CN" w:bidi="ar-SA"/>
        </w:rPr>
        <w:t xml:space="preserve">三、</w:t>
      </w:r>
      <w:r>
        <w:rPr>
          <w:rFonts w:hint="eastAsia" w:ascii="宋体" w:hAnsi="宋体" w:eastAsia="宋体" w:cs="宋体"/>
          <w:b/>
          <w:color w:val="auto"/>
          <w:sz w:val="24"/>
          <w:szCs w:val="24"/>
          <w:highlight w:val="none"/>
          <w:lang w:val="en-US" w:eastAsia="zh-CN" w:bidi="ar-SA"/>
        </w:rPr>
        <w:t xml:space="preserve">保险责任范围</w:t>
      </w:r>
      <w:r/>
    </w:p>
    <w:p>
      <w:pPr>
        <w:ind w:firstLine="480"/>
        <w:keepLines w:val="0"/>
        <w:keepNext w:val="0"/>
        <w:pageBreakBefore w:val="0"/>
        <w:spacing w:line="348" w:lineRule="auto"/>
        <w:rPr>
          <w:rFonts w:hint="eastAsia" w:ascii="宋体" w:hAnsi="宋体" w:eastAsia="宋体" w:cs="宋体"/>
          <w:color w:val="auto"/>
          <w:sz w:val="24"/>
          <w:szCs w:val="24"/>
          <w:lang w:val="en-US" w:eastAsia="zh-CN"/>
        </w:rPr>
      </w:pPr>
      <w:r>
        <w:rPr>
          <w:rFonts w:hint="eastAsia" w:ascii="宋体" w:hAnsi="宋体" w:eastAsia="宋体" w:cs="宋体"/>
          <w:bCs/>
          <w:color w:val="auto"/>
          <w:sz w:val="24"/>
          <w:lang w:val="en-US" w:eastAsia="zh-CN"/>
        </w:rPr>
        <w:t xml:space="preserve">1.</w:t>
      </w:r>
      <w:r>
        <w:rPr>
          <w:rFonts w:hint="eastAsia" w:ascii="宋体" w:hAnsi="宋体" w:eastAsia="宋体" w:cs="宋体"/>
          <w:color w:val="auto"/>
          <w:sz w:val="24"/>
          <w:szCs w:val="24"/>
          <w:lang w:val="en-US" w:eastAsia="zh-CN"/>
        </w:rPr>
        <w:t xml:space="preserve">保险期间内，在中华人民共和国境内(港澳台地区除外</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 被保险人的学生在校园内、或者在学校开展的教育教学活动中、或教育教学行为引发的、或者参加学校组织的校外活动（包含但不限于社会实践、实习、实训、军训、校运会、文艺演出等集体活动</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中</w:t>
      </w:r>
      <w:r>
        <w:rPr>
          <w:rFonts w:hint="eastAsia" w:ascii="宋体" w:hAnsi="宋体" w:eastAsia="宋体" w:cs="宋体"/>
          <w:b/>
          <w:bCs w:val="0"/>
          <w:color w:val="auto"/>
          <w:sz w:val="24"/>
        </w:rPr>
        <w:t xml:space="preserve">发生</w:t>
      </w:r>
      <w:r>
        <w:rPr>
          <w:rFonts w:hint="eastAsia" w:ascii="宋体" w:hAnsi="宋体" w:eastAsia="宋体" w:cs="宋体"/>
          <w:b/>
          <w:bCs w:val="0"/>
          <w:color w:val="auto"/>
          <w:sz w:val="24"/>
          <w:lang w:val="en-US" w:eastAsia="zh-CN"/>
        </w:rPr>
        <w:t xml:space="preserve">死亡、伤残</w:t>
      </w:r>
      <w:r>
        <w:rPr>
          <w:rFonts w:hint="eastAsia" w:ascii="宋体" w:hAnsi="宋体" w:eastAsia="宋体" w:cs="宋体"/>
          <w:bCs/>
          <w:color w:val="auto"/>
          <w:sz w:val="24"/>
        </w:rPr>
        <w:t xml:space="preserve">以及产生的医药费、护理费、康复费</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lang w:val="en-US" w:eastAsia="zh-CN"/>
        </w:rPr>
        <w:t xml:space="preserve">交通费</w:t>
      </w:r>
      <w:r>
        <w:rPr>
          <w:rFonts w:hint="eastAsia" w:ascii="宋体" w:hAnsi="宋体" w:eastAsia="宋体" w:cs="宋体"/>
          <w:bCs/>
          <w:color w:val="auto"/>
          <w:sz w:val="24"/>
        </w:rPr>
        <w:t xml:space="preserve">等相关费用</w:t>
      </w:r>
      <w:r>
        <w:rPr>
          <w:rFonts w:hint="eastAsia" w:ascii="宋体" w:hAnsi="宋体" w:eastAsia="宋体" w:cs="宋体"/>
          <w:color w:val="auto"/>
          <w:sz w:val="24"/>
          <w:szCs w:val="24"/>
          <w:lang w:val="en-US" w:eastAsia="zh-CN"/>
        </w:rPr>
        <w:t xml:space="preserve">，</w:t>
      </w:r>
      <w:r>
        <w:rPr>
          <w:rFonts w:hint="eastAsia" w:ascii="宋体" w:hAnsi="宋体" w:eastAsia="宋体" w:cs="宋体"/>
          <w:bCs/>
          <w:color w:val="auto"/>
          <w:sz w:val="24"/>
        </w:rPr>
        <w:t xml:space="preserve">经鉴定校方无责或责任无法认定，</w:t>
      </w:r>
      <w:r>
        <w:rPr>
          <w:rFonts w:hint="eastAsia" w:ascii="宋体" w:hAnsi="宋体" w:eastAsia="宋体" w:cs="宋体"/>
          <w:color w:val="auto"/>
          <w:sz w:val="24"/>
          <w:szCs w:val="24"/>
          <w:lang w:val="en-US" w:eastAsia="zh-CN"/>
        </w:rPr>
        <w:t xml:space="preserve">以及超出江苏省学生人身伤害事故责任限额的，由保险公司进行赔偿。</w:t>
      </w:r>
      <w:r/>
    </w:p>
    <w:p>
      <w:pPr>
        <w:ind w:firstLine="480"/>
        <w:keepLines w:val="0"/>
        <w:keepNext w:val="0"/>
        <w:pageBreakBefore w:val="0"/>
        <w:spacing w:line="348" w:lineRule="auto"/>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2.</w:t>
      </w:r>
      <w:r>
        <w:rPr>
          <w:rFonts w:hint="eastAsia" w:ascii="宋体" w:hAnsi="宋体" w:eastAsia="宋体" w:cs="宋体"/>
          <w:color w:val="auto"/>
          <w:sz w:val="24"/>
          <w:szCs w:val="24"/>
          <w:lang w:val="en-US" w:eastAsia="zh-CN"/>
        </w:rPr>
        <w:t xml:space="preserve">保险期间内，在中华人民共和国境内(港澳台地区除外</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 被保险人的学生在校园内、或者在学校开展的教育教学活动中、或教育教学行为引发的、或者参加学校组织的校外活动（包含但不限于社会实践、实习、实训、军训、校运会、文艺演出等集体活动</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中发生猝死的（以医院的诊断或公安、司法机关的鉴定为准</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，经鉴定校方无责或责任无法认定，以及超出江苏省学生人身伤害事故责任限额的，由保险公司进行赔偿。</w:t>
      </w:r>
      <w:r/>
    </w:p>
    <w:p>
      <w:pPr>
        <w:numPr>
          <w:ilvl w:val="0"/>
          <w:numId w:val="0"/>
        </w:numPr>
        <w:ind w:right="210"/>
        <w:jc w:val="left"/>
        <w:keepLines w:val="0"/>
        <w:keepNext w:val="0"/>
        <w:pageBreakBefore w:val="0"/>
        <w:spacing w:line="348"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四、保险责任限额</w:t>
      </w:r>
      <w:r/>
    </w:p>
    <w:p>
      <w:pPr>
        <w:ind w:firstLine="480"/>
        <w:jc w:val="left"/>
        <w:keepLines w:val="0"/>
        <w:keepNext w:val="0"/>
        <w:pageBreakBefore w:val="0"/>
        <w:spacing w:line="348" w:lineRule="auto"/>
        <w:rPr>
          <w:rFonts w:ascii="宋体" w:hAnsi="宋体" w:cs="宋体"/>
          <w:bCs/>
          <w:color w:val="auto"/>
          <w:sz w:val="24"/>
        </w:rPr>
      </w:pPr>
      <w:r>
        <w:rPr>
          <w:rFonts w:hint="eastAsia" w:ascii="宋体" w:hAnsi="宋体" w:cs="宋体"/>
          <w:bCs/>
          <w:color w:val="auto"/>
          <w:sz w:val="24"/>
        </w:rPr>
        <w:t xml:space="preserve">1</w:t>
      </w:r>
      <w:r>
        <w:rPr>
          <w:rFonts w:hint="eastAsia" w:ascii="宋体" w:hAnsi="宋体" w:cs="宋体"/>
          <w:bCs/>
          <w:color w:val="auto"/>
          <w:sz w:val="24"/>
          <w:lang w:val="en-US" w:eastAsia="zh-CN"/>
        </w:rPr>
        <w:t xml:space="preserve">.</w:t>
      </w:r>
      <w:r>
        <w:rPr>
          <w:rFonts w:hint="eastAsia" w:ascii="宋体" w:hAnsi="宋体" w:cs="宋体"/>
          <w:bCs/>
          <w:color w:val="auto"/>
          <w:sz w:val="24"/>
        </w:rPr>
        <w:t xml:space="preserve">意外死亡、伤残以及产生的医药费、护理费、康复费</w:t>
      </w:r>
      <w:r>
        <w:rPr>
          <w:rFonts w:hint="eastAsia" w:ascii="宋体" w:hAnsi="宋体" w:cs="宋体"/>
          <w:bCs/>
          <w:color w:val="auto"/>
          <w:sz w:val="24"/>
          <w:lang w:eastAsia="zh-CN"/>
        </w:rPr>
        <w:t xml:space="preserve">、</w:t>
      </w:r>
      <w:r>
        <w:rPr>
          <w:rFonts w:hint="eastAsia" w:ascii="宋体" w:hAnsi="宋体" w:cs="宋体"/>
          <w:bCs/>
          <w:color w:val="auto"/>
          <w:sz w:val="24"/>
          <w:lang w:val="en-US" w:eastAsia="zh-CN"/>
        </w:rPr>
        <w:t xml:space="preserve">交通费</w:t>
      </w:r>
      <w:r>
        <w:rPr>
          <w:rFonts w:hint="eastAsia" w:ascii="宋体" w:hAnsi="宋体" w:cs="宋体"/>
          <w:bCs/>
          <w:color w:val="auto"/>
          <w:sz w:val="24"/>
        </w:rPr>
        <w:t xml:space="preserve">等相关费用</w:t>
      </w:r>
      <w:r>
        <w:rPr>
          <w:rFonts w:hint="eastAsia" w:ascii="宋体" w:hAnsi="宋体" w:cs="宋体"/>
          <w:bCs/>
          <w:color w:val="auto"/>
          <w:sz w:val="24"/>
          <w:lang w:eastAsia="zh-CN"/>
        </w:rPr>
        <w:t xml:space="preserve">，</w:t>
      </w:r>
      <w:r>
        <w:rPr>
          <w:rFonts w:hint="eastAsia" w:ascii="宋体" w:hAnsi="宋体" w:cs="宋体"/>
          <w:bCs/>
          <w:color w:val="auto"/>
          <w:sz w:val="24"/>
        </w:rPr>
        <w:t xml:space="preserve">每人</w:t>
      </w:r>
      <w:r>
        <w:rPr>
          <w:rFonts w:hint="eastAsia" w:ascii="宋体" w:hAnsi="宋体" w:cs="宋体"/>
          <w:bCs/>
          <w:color w:val="auto"/>
          <w:sz w:val="24"/>
          <w:lang w:val="en-US" w:eastAsia="zh-CN"/>
        </w:rPr>
        <w:t xml:space="preserve">责任</w:t>
      </w:r>
      <w:r>
        <w:rPr>
          <w:rFonts w:hint="eastAsia" w:ascii="宋体" w:hAnsi="宋体" w:cs="宋体"/>
          <w:bCs/>
          <w:color w:val="auto"/>
          <w:sz w:val="24"/>
        </w:rPr>
        <w:t xml:space="preserve">限额</w:t>
      </w:r>
      <w:r>
        <w:rPr>
          <w:rFonts w:hint="eastAsia" w:ascii="宋体" w:hAnsi="宋体" w:cs="宋体"/>
          <w:bCs/>
          <w:color w:val="auto"/>
          <w:sz w:val="24"/>
          <w:lang w:val="en-US" w:eastAsia="zh-CN"/>
        </w:rPr>
        <w:t xml:space="preserve">30</w:t>
      </w:r>
      <w:r>
        <w:rPr>
          <w:rFonts w:hint="eastAsia" w:ascii="宋体" w:hAnsi="宋体" w:cs="宋体"/>
          <w:bCs/>
          <w:color w:val="auto"/>
          <w:sz w:val="24"/>
        </w:rPr>
        <w:t xml:space="preserve">0万元，累计</w:t>
      </w:r>
      <w:r>
        <w:rPr>
          <w:rFonts w:hint="eastAsia" w:ascii="宋体" w:hAnsi="宋体" w:cs="宋体"/>
          <w:bCs/>
          <w:color w:val="auto"/>
          <w:sz w:val="24"/>
          <w:lang w:val="en-US" w:eastAsia="zh-CN"/>
        </w:rPr>
        <w:t xml:space="preserve">责任</w:t>
      </w:r>
      <w:r>
        <w:rPr>
          <w:rFonts w:hint="eastAsia" w:ascii="宋体" w:hAnsi="宋体" w:cs="宋体"/>
          <w:bCs/>
          <w:color w:val="auto"/>
          <w:sz w:val="24"/>
        </w:rPr>
        <w:t xml:space="preserve">限额</w:t>
      </w:r>
      <w:r>
        <w:rPr>
          <w:rFonts w:hint="eastAsia" w:ascii="宋体" w:hAnsi="宋体" w:cs="宋体"/>
          <w:bCs/>
          <w:color w:val="auto"/>
          <w:sz w:val="24"/>
          <w:lang w:val="en-US" w:eastAsia="zh-CN"/>
        </w:rPr>
        <w:t xml:space="preserve">10</w:t>
      </w:r>
      <w:r>
        <w:rPr>
          <w:rFonts w:hint="eastAsia" w:ascii="宋体" w:hAnsi="宋体" w:cs="宋体"/>
          <w:bCs/>
          <w:color w:val="auto"/>
          <w:sz w:val="24"/>
        </w:rPr>
        <w:t xml:space="preserve">00万元。</w:t>
      </w:r>
      <w:r/>
    </w:p>
    <w:p>
      <w:pPr>
        <w:ind w:firstLine="480"/>
        <w:keepLines w:val="0"/>
        <w:keepNext w:val="0"/>
        <w:pageBreakBefore w:val="0"/>
        <w:spacing w:line="348"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猝死每人</w:t>
      </w:r>
      <w:r>
        <w:rPr>
          <w:rFonts w:hint="eastAsia" w:ascii="宋体" w:hAnsi="宋体" w:cs="宋体"/>
          <w:bCs/>
          <w:color w:val="auto"/>
          <w:sz w:val="24"/>
          <w:highlight w:val="none"/>
          <w:lang w:val="en-US" w:eastAsia="zh-CN"/>
        </w:rPr>
        <w:t xml:space="preserve">责任</w:t>
      </w:r>
      <w:r>
        <w:rPr>
          <w:rFonts w:hint="eastAsia" w:ascii="宋体" w:hAnsi="宋体" w:cs="宋体"/>
          <w:bCs/>
          <w:color w:val="auto"/>
          <w:sz w:val="24"/>
          <w:highlight w:val="none"/>
        </w:rPr>
        <w:t xml:space="preserve">限额</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0万元，累计</w:t>
      </w:r>
      <w:r>
        <w:rPr>
          <w:rFonts w:hint="eastAsia" w:ascii="宋体" w:hAnsi="宋体" w:cs="宋体"/>
          <w:bCs/>
          <w:color w:val="auto"/>
          <w:sz w:val="24"/>
          <w:highlight w:val="none"/>
          <w:lang w:val="en-US" w:eastAsia="zh-CN"/>
        </w:rPr>
        <w:t xml:space="preserve">责任</w:t>
      </w:r>
      <w:r>
        <w:rPr>
          <w:rFonts w:hint="eastAsia" w:ascii="宋体" w:hAnsi="宋体" w:cs="宋体"/>
          <w:bCs/>
          <w:color w:val="auto"/>
          <w:sz w:val="24"/>
          <w:highlight w:val="none"/>
        </w:rPr>
        <w:t xml:space="preserve">限额</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00万元。</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3.公共保障:</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人身伤亡（含医疗费用）每人责任限额:200万元；</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特殊案件:每次事故责任限额100万元；</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累计责任限额:1000万元；</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免 赔 额:人身伤亡:无；</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医疗费用:每人免赔额200元。</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特别约定:为充分保障重大伤害事故或恶性事件或特殊案件给被保险学校带来的赔偿责任风险，保险公司除按保单明细表中“基本限额”中列明的每人限额或学校限额进行一般事故处理以外，将按照“公共保障”条件提供医疗费用和人身意外的超赔保障，最高不超过列明的公共保障限额。（重大伤害事故指一次事故死亡2人及以上或受伤5人及以上的，或死亡1人同时受伤4人及以上的；恶性事件系指经公安机关认定的属恶性事件；特殊案件系经省级教育主管部门认定的案件）。</w:t>
      </w:r>
      <w:r/>
    </w:p>
    <w:p>
      <w:pPr>
        <w:numPr>
          <w:ilvl w:val="0"/>
          <w:numId w:val="0"/>
        </w:numPr>
        <w:ind w:right="210"/>
        <w:jc w:val="left"/>
        <w:keepLines w:val="0"/>
        <w:keepNext w:val="0"/>
        <w:pageBreakBefore w:val="0"/>
        <w:spacing w:line="348"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五、扩展条款</w:t>
      </w:r>
      <w:r/>
    </w:p>
    <w:p>
      <w:pPr>
        <w:ind w:firstLine="482"/>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错误与遗漏条款</w:t>
      </w:r>
      <w:r>
        <w:rPr>
          <w:rFonts w:hint="eastAsia" w:ascii="宋体" w:hAnsi="宋体" w:eastAsia="宋体" w:cs="宋体"/>
          <w:b w:val="0"/>
          <w:bCs w:val="0"/>
          <w:sz w:val="24"/>
          <w:szCs w:val="24"/>
        </w:rPr>
        <w:t xml:space="preserve">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本保险项下的赔偿责任不因被保险人非故意的疏忽或过失而延迟或遗漏向保险公司申报有关情况及变更而受拒付,但被保险人一旦明白其疏忽或遗漏应立即向保险公司申报上述情况。</w:t>
      </w:r>
      <w:r/>
    </w:p>
    <w:p>
      <w:pPr>
        <w:ind w:firstLine="482"/>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附加境外责任保险条款 </w:t>
      </w:r>
      <w:r>
        <w:rPr>
          <w:rFonts w:hint="eastAsia" w:ascii="宋体" w:hAnsi="宋体" w:eastAsia="宋体" w:cs="宋体"/>
          <w:b w:val="0"/>
          <w:bCs w:val="0"/>
          <w:sz w:val="24"/>
          <w:szCs w:val="24"/>
        </w:rPr>
        <w:t xml:space="preserve">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在本保险期间内，在被保险人统一组织并带领下的出境活动中(包括港澳台地区</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rPr>
        <w:t xml:space="preserve">，由于疏忽或过失造成其注册学生的人身伤亡，依法应由被保险人承担的经济赔偿责任，保险人按照本附加险合同的约定也负责赔偿。</w:t>
      </w:r>
      <w:r/>
    </w:p>
    <w:p>
      <w:pPr>
        <w:ind w:firstLine="482"/>
        <w:keepLines w:val="0"/>
        <w:keepNext w:val="0"/>
        <w:pageBreakBefore w:val="0"/>
        <w:spacing w:line="348"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.校（园</w:t>
      </w:r>
      <w:r>
        <w:rPr>
          <w:rFonts w:hint="eastAsia" w:ascii="宋体" w:hAnsi="宋体" w:cs="宋体"/>
          <w:b/>
          <w:bCs/>
          <w:sz w:val="24"/>
          <w:szCs w:val="24"/>
          <w:lang w:val="en-US" w:eastAsia="zh-CN"/>
        </w:rPr>
        <w:t xml:space="preserve">）</w:t>
      </w:r>
      <w:r>
        <w:rPr>
          <w:rFonts w:hint="eastAsia" w:ascii="宋体" w:hAnsi="宋体" w:eastAsia="宋体" w:cs="宋体"/>
          <w:b/>
          <w:bCs/>
          <w:sz w:val="24"/>
          <w:szCs w:val="24"/>
          <w:lang w:val="en-US" w:eastAsia="zh-CN"/>
        </w:rPr>
        <w:t xml:space="preserve">方责任保险附加江苏省扩展外省交流生责任保险条款</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在保险期间内，</w:t>
      </w:r>
      <w:r>
        <w:rPr>
          <w:rFonts w:hint="eastAsia" w:ascii="宋体" w:hAnsi="宋体" w:eastAsia="宋体" w:cs="宋体"/>
          <w:b w:val="0"/>
          <w:bCs w:val="0"/>
          <w:sz w:val="24"/>
          <w:szCs w:val="24"/>
        </w:rPr>
        <w:t xml:space="preserve">到被保险人所在学校进行校际交流活动的外校生，在被保险人所在学校交流期间发生人身伤亡，依法应由被保险人承担的经济赔偿责任，保险人</w:t>
      </w:r>
      <w:r>
        <w:rPr>
          <w:rFonts w:hint="eastAsia" w:ascii="宋体" w:hAnsi="宋体" w:eastAsia="宋体" w:cs="宋体"/>
          <w:b w:val="0"/>
          <w:bCs w:val="0"/>
          <w:sz w:val="24"/>
          <w:szCs w:val="24"/>
          <w:lang w:val="en-US" w:eastAsia="zh-CN"/>
        </w:rPr>
        <w:t xml:space="preserve">依照本附加合同的约定也</w:t>
      </w:r>
      <w:r>
        <w:rPr>
          <w:rFonts w:hint="eastAsia" w:ascii="宋体" w:hAnsi="宋体" w:eastAsia="宋体" w:cs="宋体"/>
          <w:b w:val="0"/>
          <w:bCs w:val="0"/>
          <w:sz w:val="24"/>
          <w:szCs w:val="24"/>
        </w:rPr>
        <w:t xml:space="preserve">负责赔偿。</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4</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扩展恶劣天气条款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在保险期间内，发生相关气象部门认定的恶劣天气，被保险人因此接到停课通知，被保险人的注册学生因此直接从校园返回住所途中遭受人身伤亡，依法应由被保险人承担的经济赔偿责任</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rPr>
        <w:t xml:space="preserve">保险人按照本附加险合同的约定也负责赔偿。</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5</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方责任保险附加江苏省抢救优先原则责任保险条款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发生意外伤害事故后，应坚持救治第一的原则，被保险学校及相关教职员工必须尽最大可能全力积极施救，并及时通知公安、消防、医疗卫生等相关部门，对于需要进行急救、包扎、输血、转移、疏散等抢救行为的事故，因时间紧急，被保险人可以不等待保险人现场查勘而单独进行处理，保险人直接根据被保险人事后提交的索赔资料进行理赔处理。</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6</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方责任保险附加江苏省扩展二级以下医疗机构</w:t>
      </w:r>
      <w:r>
        <w:rPr>
          <w:rFonts w:hint="eastAsia" w:ascii="宋体" w:hAnsi="宋体" w:eastAsia="宋体" w:cs="宋体"/>
          <w:b/>
          <w:bCs/>
          <w:sz w:val="24"/>
          <w:szCs w:val="24"/>
          <w:lang w:val="en-US" w:eastAsia="zh-CN"/>
        </w:rPr>
        <w:t xml:space="preserve">责任保险</w:t>
      </w:r>
      <w:r>
        <w:rPr>
          <w:rFonts w:hint="eastAsia" w:ascii="宋体" w:hAnsi="宋体" w:eastAsia="宋体" w:cs="宋体"/>
          <w:b/>
          <w:bCs/>
          <w:sz w:val="24"/>
          <w:szCs w:val="24"/>
        </w:rPr>
        <w:t xml:space="preserve">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兹经双方同意，发生保险事故后，因情况紧急在二级以下(不含二级</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rPr>
        <w:t xml:space="preserve">公立医疗机构进行急诊、抢救，依法应由被保险人承担的医疗费用，保险人依照本附加险合同的约定也负责赔偿。</w:t>
      </w:r>
      <w:r/>
    </w:p>
    <w:p>
      <w:pPr>
        <w:ind w:firstLine="482"/>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7</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w:t>
      </w:r>
      <w:r>
        <w:rPr>
          <w:rFonts w:hint="eastAsia" w:ascii="宋体" w:hAnsi="宋体" w:eastAsia="宋体" w:cs="宋体"/>
          <w:b/>
          <w:bCs/>
          <w:sz w:val="24"/>
          <w:szCs w:val="24"/>
          <w:lang w:val="en-US" w:eastAsia="zh-CN"/>
        </w:rPr>
        <w:t xml:space="preserve">学生责任第三方扩展责任保险条款</w:t>
      </w:r>
      <w:r>
        <w:rPr>
          <w:rFonts w:hint="eastAsia" w:ascii="宋体" w:hAnsi="宋体" w:eastAsia="宋体" w:cs="宋体"/>
          <w:b w:val="0"/>
          <w:bCs w:val="0"/>
          <w:sz w:val="24"/>
          <w:szCs w:val="24"/>
        </w:rPr>
        <w:t xml:space="preserve">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在被保险人的在校活动中或由被保险人统一组织或安排的活动过程中，由于学校对学生组织、管理不当，致使学生造成第三方的人身伤亡或财产损失，应由被保险人承担的赔偿责任，保险人依照本附加险合同的约定也负责赔偿。</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8</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方责任保险附加江苏省扩展学生见义勇为人身伤亡赔偿</w:t>
      </w:r>
      <w:r>
        <w:rPr>
          <w:rFonts w:hint="eastAsia" w:ascii="宋体" w:hAnsi="宋体" w:eastAsia="宋体" w:cs="宋体"/>
          <w:b/>
          <w:bCs/>
          <w:sz w:val="24"/>
          <w:szCs w:val="24"/>
          <w:lang w:val="en-US" w:eastAsia="zh-CN"/>
        </w:rPr>
        <w:t xml:space="preserve">责任保险</w:t>
      </w:r>
      <w:r>
        <w:rPr>
          <w:rFonts w:hint="eastAsia" w:ascii="宋体" w:hAnsi="宋体" w:eastAsia="宋体" w:cs="宋体"/>
          <w:b/>
          <w:bCs/>
          <w:sz w:val="24"/>
          <w:szCs w:val="24"/>
        </w:rPr>
        <w:t xml:space="preserve">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在保险期间内，被保险人的注册学生在自然灾害、意外事故发生时，因救助其他学生而导致本人人身伤亡的，视同其发生了主险责任范围内的事故，保险人依照本附加险合同的约定也负责赔偿。</w:t>
      </w:r>
      <w:r/>
    </w:p>
    <w:p>
      <w:pPr>
        <w:ind w:firstLine="482"/>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9</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方责任保险附加江苏省附加精神损害赔偿责任保险条款 </w:t>
      </w:r>
      <w:r>
        <w:rPr>
          <w:rFonts w:hint="eastAsia" w:ascii="宋体" w:hAnsi="宋体" w:eastAsia="宋体" w:cs="宋体"/>
          <w:b w:val="0"/>
          <w:bCs w:val="0"/>
          <w:sz w:val="24"/>
          <w:szCs w:val="24"/>
        </w:rPr>
        <w:t xml:space="preserve">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在被保险人的在校活动中或由被保险人统一组织或安排的活动过程中，因发生主险及其他附加险责任范围内的事故，造成学生人身残疾或死亡，依法应由被保险人承担的精神损害赔偿责任，保险人按照本附加险合同的约定也负责赔偿。</w:t>
      </w:r>
      <w:r/>
    </w:p>
    <w:p>
      <w:pPr>
        <w:ind w:firstLine="482"/>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10</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方责任保险附加江苏省电梯</w:t>
      </w:r>
      <w:r>
        <w:rPr>
          <w:rFonts w:hint="eastAsia" w:ascii="宋体" w:hAnsi="宋体" w:eastAsia="宋体" w:cs="宋体"/>
          <w:b/>
          <w:bCs/>
          <w:sz w:val="24"/>
          <w:szCs w:val="24"/>
          <w:lang w:val="en-US" w:eastAsia="zh-CN"/>
        </w:rPr>
        <w:t xml:space="preserve">责任保险</w:t>
      </w:r>
      <w:r>
        <w:rPr>
          <w:rFonts w:hint="eastAsia" w:ascii="宋体" w:hAnsi="宋体" w:eastAsia="宋体" w:cs="宋体"/>
          <w:b/>
          <w:bCs/>
          <w:sz w:val="24"/>
          <w:szCs w:val="24"/>
        </w:rPr>
        <w:t xml:space="preserve">条款 </w:t>
      </w:r>
      <w:r>
        <w:rPr>
          <w:rFonts w:hint="eastAsia" w:ascii="宋体" w:hAnsi="宋体" w:eastAsia="宋体" w:cs="宋体"/>
          <w:b w:val="0"/>
          <w:bCs w:val="0"/>
          <w:sz w:val="24"/>
          <w:szCs w:val="24"/>
        </w:rPr>
        <w:t xml:space="preserve"> </w:t>
      </w:r>
      <w:r/>
    </w:p>
    <w:p>
      <w:pPr>
        <w:ind w:firstLine="480"/>
        <w:keepLines w:val="0"/>
        <w:keepNext w:val="0"/>
        <w:pageBreakBefore w:val="0"/>
        <w:spacing w:line="348"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在保险期间内，</w:t>
      </w:r>
      <w:r>
        <w:rPr>
          <w:rFonts w:hint="eastAsia" w:ascii="宋体" w:hAnsi="宋体" w:eastAsia="宋体" w:cs="宋体"/>
          <w:sz w:val="24"/>
          <w:szCs w:val="24"/>
        </w:rPr>
        <w:t xml:space="preserve">本保险扩展承保本保险单明细表中列明的地点范围内的电梯、升降机在正常使用过程中发生意外事故造成第三者人身伤亡或财产损失时被保险人应负的赔偿责任。被保险人应持有有关政府部门颁发的电梯、升降机合格证书,并保证对电梯、升降机有合格的技术人员定期进行检查和维修。</w:t>
      </w:r>
      <w:r/>
    </w:p>
    <w:p>
      <w:pPr>
        <w:ind w:firstLine="482"/>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11</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w:t>
      </w:r>
      <w:r>
        <w:rPr>
          <w:rFonts w:hint="eastAsia" w:ascii="宋体" w:hAnsi="宋体" w:eastAsia="宋体" w:cs="宋体"/>
          <w:b/>
          <w:bCs/>
          <w:sz w:val="24"/>
          <w:szCs w:val="24"/>
          <w:lang w:val="en-US" w:eastAsia="zh-CN"/>
        </w:rPr>
        <w:t xml:space="preserve">江苏省</w:t>
      </w:r>
      <w:r>
        <w:rPr>
          <w:rFonts w:hint="eastAsia" w:ascii="宋体" w:hAnsi="宋体" w:eastAsia="宋体" w:cs="宋体"/>
          <w:b/>
          <w:bCs/>
          <w:sz w:val="24"/>
          <w:szCs w:val="24"/>
        </w:rPr>
        <w:t xml:space="preserve">锅炉爆炸责任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rPr>
          <w:rFonts w:hint="eastAsia" w:ascii="宋体" w:hAnsi="宋体" w:eastAsia="宋体" w:cs="宋体"/>
          <w:b w:val="0"/>
          <w:bCs w:val="0"/>
          <w:sz w:val="24"/>
          <w:szCs w:val="24"/>
        </w:rPr>
        <w:t xml:space="preserve">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本保险单明细表中列明的地点范围内，由于锅炉本身内部压力产生爆炸，造成第三者人身伤亡或财产损失时被保险人应负的赔偿责任。被保险人应持有有关政府部门颁发的锅炉合格证书，并保证对锅炉由合格的技术人员定期进行检查和维修。</w:t>
      </w:r>
      <w:r/>
    </w:p>
    <w:p>
      <w:pPr>
        <w:numPr>
          <w:ilvl w:val="0"/>
          <w:numId w:val="0"/>
        </w:num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bidi="ar-SA"/>
        </w:rPr>
        <w:t xml:space="preserve">12.校（园</w:t>
      </w:r>
      <w:r>
        <w:rPr>
          <w:rFonts w:hint="eastAsia" w:ascii="宋体" w:hAnsi="宋体" w:cs="宋体"/>
          <w:b/>
          <w:bCs/>
          <w:sz w:val="24"/>
          <w:szCs w:val="24"/>
          <w:lang w:val="en-US" w:eastAsia="zh-CN" w:bidi="ar-SA"/>
        </w:rPr>
        <w:t xml:space="preserve">）</w:t>
      </w:r>
      <w:r>
        <w:rPr>
          <w:rFonts w:hint="eastAsia" w:ascii="宋体" w:hAnsi="宋体" w:eastAsia="宋体" w:cs="宋体"/>
          <w:b/>
          <w:bCs/>
          <w:sz w:val="24"/>
          <w:szCs w:val="24"/>
          <w:lang w:val="en-US" w:eastAsia="zh-CN" w:bidi="ar-SA"/>
        </w:rPr>
        <w:t xml:space="preserve">方责任保险附加江苏省</w:t>
      </w:r>
      <w:r>
        <w:rPr>
          <w:rFonts w:hint="eastAsia" w:ascii="宋体" w:hAnsi="宋体" w:eastAsia="宋体" w:cs="宋体"/>
          <w:b/>
          <w:bCs/>
          <w:sz w:val="24"/>
          <w:szCs w:val="24"/>
        </w:rPr>
        <w:t xml:space="preserve">火灾和爆炸责任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p>
    <w:p>
      <w:pPr>
        <w:numPr>
          <w:ilvl w:val="0"/>
          <w:numId w:val="0"/>
        </w:num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在保险期间内，本保险扩展承保本保险单明细表中列明的地点范围内，因火或爆炸造成第三者人身伤亡或财产损失时被保险人应负的赔偿责任。</w:t>
      </w:r>
      <w:r/>
    </w:p>
    <w:p>
      <w:pPr>
        <w:numPr>
          <w:ilvl w:val="0"/>
          <w:numId w:val="0"/>
        </w:numPr>
        <w:ind w:left="0"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bidi="ar-SA"/>
        </w:rPr>
        <w:t xml:space="preserve">13.</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方责任保险附加江苏省食品</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饮料责任保险条款</w:t>
      </w:r>
      <w:r>
        <w:rPr>
          <w:rFonts w:hint="eastAsia" w:ascii="宋体" w:hAnsi="宋体" w:eastAsia="宋体" w:cs="宋体"/>
          <w:b/>
          <w:bCs/>
          <w:sz w:val="24"/>
          <w:szCs w:val="24"/>
        </w:rPr>
        <w:t xml:space="preserve">  </w:t>
      </w:r>
      <w:r/>
    </w:p>
    <w:p>
      <w:pPr>
        <w:numPr>
          <w:ilvl w:val="0"/>
          <w:numId w:val="0"/>
        </w:num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本保险单明细表中列明的地点范围内，因其提供的食品、饮料或掺有异物的食品、饮料造成第三者人身伤亡或财产损失时被保险人应负的赔偿责任。被保险人应恪尽职责防止出售或提供任何不洁的或不符合消费标准的食品或饮料。</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14</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方责任保险附加江苏省建筑物改变</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在保险期间内，本保险扩展承保被保险人因改变、维修或装修建筑造成第三者人身伤亡或财产损失时应负的赔偿责任。被保险人应采取一切措施以防止在维修或装修过程中发生意外。</w:t>
      </w:r>
      <w:r/>
    </w:p>
    <w:p>
      <w:pPr>
        <w:ind w:firstLine="482"/>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15</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方责任保险附加江苏省广告及装饰装置责任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rPr>
          <w:rFonts w:hint="eastAsia" w:ascii="宋体" w:hAnsi="宋体" w:eastAsia="宋体" w:cs="宋体"/>
          <w:b w:val="0"/>
          <w:bCs w:val="0"/>
          <w:sz w:val="24"/>
          <w:szCs w:val="24"/>
        </w:rPr>
        <w:t xml:space="preserve">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起见内，本保险扩展承保被保险人因在本保险单明细表中列明的经营场所内或其他列明场所布置的广告、霓虹灯、装饰物发生意外事故造成第三者人身伤亡或财产损失时应负的赔偿责任。被保险人应保证指派合格人员对上述装置定期进行检查和维护。</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16</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方责任保险附加江苏省救火费用</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在保险期间内，本保险扩展承保被保险人因本保险单明细表中列明的营业场所发生火灾时，所花费的必需的、合理的费用。</w:t>
      </w:r>
      <w:r/>
    </w:p>
    <w:p>
      <w:pPr>
        <w:ind w:firstLine="482"/>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17</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方责任保险附加江苏省车辆装卸责任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rPr>
          <w:rFonts w:hint="eastAsia" w:ascii="宋体" w:hAnsi="宋体" w:eastAsia="宋体" w:cs="宋体"/>
          <w:b w:val="0"/>
          <w:bCs w:val="0"/>
          <w:sz w:val="24"/>
          <w:szCs w:val="24"/>
        </w:rPr>
        <w:t xml:space="preserve">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在保险期间内，本保险扩展承保被保险人因其拥有的车辆在营业场所内进行与经营有关的装卸过程中发生意外事故造成第三者人身伤亡或财产损失时应负的赔偿责任。</w:t>
      </w:r>
      <w:r/>
    </w:p>
    <w:p>
      <w:pPr>
        <w:ind w:firstLine="482"/>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18</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扩展罢工、暴乱、民众骚动及恶意破坏条款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在保险期间内，在被保险人的校园范围内,直接或间接由于罢工、暴乱、民众骚动及恶意破坏造成注册学生的人身伤亡，依法应由被保险人承担的经济赔偿责任，保险人按照本附加险合同的约定也负责赔偿。</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19</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方责任保险附加江苏省异地索赔处理责任保险条款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保险人将依托覆盖全国的分支机构的服务网络优势，在第一时间办妥委托代查勘手续，委托事故发生地保险服务机构处理并积极组织施救。若伤者需紧急抢救，应被保险学校书面要求，保险人将在责任限额范围内先行垫付抢救费用及住院押金，相关垫付费用将在赔款理算时予以扣除。</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20</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方责任保险附加被保险人雇员因公人身伤亡赔偿责任条款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供职于被保险人单位的在编雇员，在自然灾害、意外事故发生时，因保护学生而导致本人人身伤亡，依法应由被保险人承担经济赔偿责任的，对其按照主险条款的责任限额进行赔偿，赔偿金额列入被保险人的每次事故责任限额和累计责任限额。</w:t>
      </w:r>
      <w:r/>
    </w:p>
    <w:p>
      <w:pPr>
        <w:ind w:firstLine="482"/>
        <w:keepLines w:val="0"/>
        <w:keepNext w:val="0"/>
        <w:pageBreakBefore w:val="0"/>
        <w:spacing w:line="348" w:lineRule="auto"/>
        <w:rPr>
          <w:rFonts w:hint="eastAsia" w:ascii="宋体" w:hAnsi="宋体" w:eastAsia="宋体" w:cs="宋体"/>
          <w:b/>
          <w:bCs/>
          <w:sz w:val="24"/>
          <w:szCs w:val="24"/>
          <w:highlight w:val="none"/>
        </w:rPr>
      </w:pPr>
      <w:r>
        <w:rPr>
          <w:rFonts w:hint="eastAsia" w:ascii="宋体" w:hAnsi="宋体" w:eastAsia="宋体" w:cs="宋体"/>
          <w:b/>
          <w:bCs/>
          <w:sz w:val="24"/>
          <w:szCs w:val="24"/>
        </w:rPr>
        <w:t xml:space="preserve">21</w:t>
      </w: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eastAsia="zh-CN"/>
        </w:rPr>
        <w:t xml:space="preserve">校（园）方责任保险附</w:t>
      </w:r>
      <w:r>
        <w:rPr>
          <w:rFonts w:hint="eastAsia" w:ascii="宋体" w:hAnsi="宋体" w:cs="宋体"/>
          <w:b/>
          <w:bCs/>
          <w:sz w:val="24"/>
          <w:szCs w:val="24"/>
          <w:highlight w:val="none"/>
          <w:lang w:eastAsia="zh-CN"/>
        </w:rPr>
        <w:t xml:space="preserve">加本地或异地借读学生责任保险条款</w:t>
      </w:r>
      <w:r>
        <w:rPr>
          <w:rFonts w:hint="eastAsia" w:ascii="宋体" w:hAnsi="宋体" w:eastAsia="宋体" w:cs="宋体"/>
          <w:b/>
          <w:bCs/>
          <w:sz w:val="24"/>
          <w:szCs w:val="24"/>
          <w:highlight w:val="none"/>
        </w:rPr>
        <w:t xml:space="preserve">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highlight w:val="none"/>
        </w:rPr>
        <w:t xml:space="preserve">在保险期间内，非被保险人在校注册学生，</w:t>
      </w:r>
      <w:r>
        <w:rPr>
          <w:rFonts w:hint="eastAsia" w:ascii="宋体" w:hAnsi="宋体" w:cs="宋体"/>
          <w:b w:val="0"/>
          <w:bCs w:val="0"/>
          <w:sz w:val="24"/>
          <w:szCs w:val="24"/>
          <w:highlight w:val="none"/>
          <w:lang w:eastAsia="zh-CN"/>
        </w:rPr>
        <w:t xml:space="preserve">在本地或异地实习实训借读的学生</w:t>
      </w:r>
      <w:r>
        <w:rPr>
          <w:rFonts w:hint="eastAsia" w:ascii="宋体" w:hAnsi="宋体" w:eastAsia="宋体" w:cs="宋体"/>
          <w:b w:val="0"/>
          <w:bCs w:val="0"/>
          <w:sz w:val="24"/>
          <w:szCs w:val="24"/>
          <w:highlight w:val="none"/>
        </w:rPr>
        <w:t xml:space="preserve">，在借读校园内或参加学校组织的活动中，发生意外事故，导致该学生人身伤亡，依法应由</w:t>
      </w:r>
      <w:r>
        <w:rPr>
          <w:rFonts w:hint="eastAsia" w:ascii="宋体" w:hAnsi="宋体" w:eastAsia="宋体" w:cs="宋体"/>
          <w:b w:val="0"/>
          <w:bCs w:val="0"/>
          <w:sz w:val="24"/>
          <w:szCs w:val="24"/>
        </w:rPr>
        <w:t xml:space="preserve">被保险人承担的经济赔偿责任，参照本保险承保的注册学生予以扩展承保，保险人依照本附加险合同的约定也负责赔偿。</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22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方责任保险附加江苏省附加自然灾害</w:t>
      </w:r>
      <w:r>
        <w:rPr>
          <w:rFonts w:hint="eastAsia" w:ascii="宋体" w:hAnsi="宋体" w:eastAsia="宋体" w:cs="宋体"/>
          <w:b/>
          <w:bCs/>
          <w:sz w:val="24"/>
          <w:szCs w:val="24"/>
          <w:lang w:val="en-US" w:eastAsia="zh-CN"/>
        </w:rPr>
        <w:t xml:space="preserve">责任</w:t>
      </w:r>
      <w:r>
        <w:rPr>
          <w:rFonts w:hint="eastAsia" w:ascii="宋体" w:hAnsi="宋体" w:eastAsia="宋体" w:cs="宋体"/>
          <w:b/>
          <w:bCs/>
          <w:sz w:val="24"/>
          <w:szCs w:val="24"/>
        </w:rPr>
        <w:t xml:space="preserve">保险条款  </w:t>
      </w:r>
      <w:r/>
    </w:p>
    <w:p>
      <w:pPr>
        <w:ind w:firstLine="480"/>
        <w:keepLines w:val="0"/>
        <w:keepNext w:val="0"/>
        <w:pageBreakBefore w:val="0"/>
        <w:spacing w:line="348"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在保险期间内，发生自然灾害造成注册学生人身残疾或死亡，依法应由被保险人承担的经济赔偿责任，保险人按照本附加险合同约定负责赔偿</w:t>
      </w:r>
      <w:r>
        <w:rPr>
          <w:rFonts w:hint="eastAsia" w:ascii="宋体" w:hAnsi="宋体" w:cs="宋体"/>
          <w:b w:val="0"/>
          <w:bCs w:val="0"/>
          <w:sz w:val="24"/>
          <w:szCs w:val="24"/>
          <w:lang w:eastAsia="zh-CN"/>
        </w:rPr>
        <w:t xml:space="preserve">。</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23</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方责任保险附加江苏省恐怖活动</w:t>
      </w:r>
      <w:r>
        <w:rPr>
          <w:rFonts w:hint="eastAsia" w:ascii="宋体" w:hAnsi="宋体" w:eastAsia="宋体" w:cs="宋体"/>
          <w:b/>
          <w:bCs/>
          <w:sz w:val="24"/>
          <w:szCs w:val="24"/>
          <w:lang w:val="en-US" w:eastAsia="zh-CN"/>
        </w:rPr>
        <w:t xml:space="preserve">责任保险</w:t>
      </w:r>
      <w:r>
        <w:rPr>
          <w:rFonts w:hint="eastAsia" w:ascii="宋体" w:hAnsi="宋体" w:eastAsia="宋体" w:cs="宋体"/>
          <w:b/>
          <w:bCs/>
          <w:sz w:val="24"/>
          <w:szCs w:val="24"/>
        </w:rPr>
        <w:t xml:space="preserve">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在保险期间内，本保险扩展承保本保险单明细表中列明的经营场所出现任何恐怖分子或组织进行恐怖活动造成第三者人身伤亡或财产损失时被保险人应负的赔偿责任。</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24</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方责任保险附加江苏省游泳池责任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在保险期间内，本保险扩展承保被保险人因本保险单明细表中列明的地点范围内所拥有、使用或经营的游池发生意外事故造成第三者人身伤亡时应负的赔偿责任。</w:t>
      </w:r>
      <w:r/>
    </w:p>
    <w:p>
      <w:pPr>
        <w:ind w:firstLine="482"/>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25</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方责任保险附加江苏省出租人责任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rPr>
          <w:rFonts w:hint="eastAsia" w:ascii="宋体" w:hAnsi="宋体" w:eastAsia="宋体" w:cs="宋体"/>
          <w:b w:val="0"/>
          <w:bCs w:val="0"/>
          <w:sz w:val="24"/>
          <w:szCs w:val="24"/>
        </w:rPr>
        <w:t xml:space="preserve">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在保险期间内，扩展承保被保险人因出租的房屋建筑发生火灾造成第三者人身伤亡或财产损失时应负的赔偿责任，保险人依照本附加险合同的约定负责赔偿。</w:t>
      </w:r>
      <w:r/>
    </w:p>
    <w:p>
      <w:pPr>
        <w:ind w:firstLine="482"/>
        <w:keepLines w:val="0"/>
        <w:keepNext w:val="0"/>
        <w:pageBreakBefore w:val="0"/>
        <w:spacing w:line="348"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附加医疗补助金保险条款  </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发生保险责任范围内的事故，对于受害人需要住院治疗的，保险人按照本附加险合同的约定给付医疗补助金。</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住院医疗补助金标准</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100元/天；</w:t>
      </w:r>
      <w:r/>
    </w:p>
    <w:p>
      <w:pPr>
        <w:ind w:firstLine="480"/>
        <w:keepLines w:val="0"/>
        <w:keepNext w:val="0"/>
        <w:pageBreakBefore w:val="0"/>
        <w:spacing w:line="34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累计给付天数</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180天。</w:t>
      </w:r>
      <w:r/>
    </w:p>
    <w:p>
      <w:pPr>
        <w:ind w:firstLine="480"/>
        <w:keepLines w:val="0"/>
        <w:keepNext w:val="0"/>
        <w:pageBreakBefore w:val="0"/>
        <w:spacing w:line="348" w:lineRule="auto"/>
        <w:rPr>
          <w:rFonts w:hint="eastAsia" w:ascii="宋体" w:hAnsi="宋体" w:eastAsia="宋体" w:cs="宋体"/>
          <w:sz w:val="24"/>
          <w:szCs w:val="24"/>
        </w:rPr>
      </w:pPr>
      <w:r>
        <w:rPr>
          <w:rFonts w:hint="eastAsia" w:ascii="宋体" w:hAnsi="宋体" w:eastAsia="宋体" w:cs="宋体"/>
          <w:b w:val="0"/>
          <w:bCs w:val="0"/>
          <w:sz w:val="24"/>
          <w:szCs w:val="24"/>
        </w:rPr>
        <w:t xml:space="preserve">若受害人因同一原因多次住院，前次出院与后次住院日期间隔未达九十天的，则视为同一次住院。 </w:t>
      </w:r>
      <w:r>
        <w:rPr>
          <w:rFonts w:hint="eastAsia" w:ascii="宋体" w:hAnsi="宋体" w:eastAsia="宋体" w:cs="宋体"/>
          <w:sz w:val="24"/>
          <w:szCs w:val="24"/>
        </w:rPr>
        <w:t xml:space="preserve">      </w:t>
      </w:r>
      <w:r/>
    </w:p>
    <w:p>
      <w:pPr>
        <w:ind w:firstLine="482"/>
        <w:keepLines w:val="0"/>
        <w:keepNext w:val="0"/>
        <w:pageBreakBefore w:val="0"/>
        <w:spacing w:line="348"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27</w:t>
      </w:r>
      <w:r>
        <w:rPr>
          <w:rFonts w:hint="eastAsia" w:ascii="宋体" w:hAnsi="宋体" w:eastAsia="宋体" w:cs="宋体"/>
          <w:b/>
          <w:bCs/>
          <w:sz w:val="24"/>
          <w:szCs w:val="24"/>
          <w:lang w:val="en-US" w:eastAsia="zh-CN"/>
        </w:rPr>
        <w:t xml:space="preserve">.</w:t>
      </w:r>
      <w:r>
        <w:rPr>
          <w:rFonts w:hint="eastAsia" w:ascii="宋体" w:hAnsi="宋体" w:eastAsia="宋体" w:cs="宋体"/>
          <w:b/>
          <w:sz w:val="24"/>
          <w:szCs w:val="24"/>
        </w:rPr>
        <w:t xml:space="preserve">附加预付赔款保险条款</w:t>
      </w:r>
      <w:r/>
    </w:p>
    <w:p>
      <w:pPr>
        <w:ind w:firstLine="480"/>
        <w:keepLines w:val="0"/>
        <w:keepNext w:val="0"/>
        <w:pageBreakBefore w:val="0"/>
        <w:spacing w:line="348" w:lineRule="auto"/>
        <w:rPr>
          <w:rFonts w:hint="eastAsia" w:ascii="宋体" w:hAnsi="宋体" w:eastAsia="宋体" w:cs="宋体"/>
          <w:sz w:val="24"/>
          <w:szCs w:val="24"/>
        </w:rPr>
      </w:pPr>
      <w:r>
        <w:rPr>
          <w:rFonts w:hint="eastAsia" w:ascii="宋体" w:hAnsi="宋体" w:eastAsia="宋体" w:cs="宋体"/>
          <w:sz w:val="24"/>
          <w:szCs w:val="24"/>
        </w:rPr>
        <w:t xml:space="preserve">发生保险责任范围内的事故，经被保险人书面申请并提供理赔所需的有关证明和资料，保险人按照保险合同的约定，可以预付已确定赔偿金额的50%，上述预付赔款将在最终理算的赔偿金额中扣除。</w:t>
      </w:r>
      <w:r/>
    </w:p>
    <w:p>
      <w:pPr>
        <w:numPr>
          <w:ilvl w:val="0"/>
          <w:numId w:val="0"/>
        </w:numPr>
        <w:ind w:left="0" w:firstLine="482"/>
        <w:keepLines w:val="0"/>
        <w:keepNext w:val="0"/>
        <w:pageBreakBefore w:val="0"/>
        <w:spacing w:line="348" w:lineRule="auto"/>
        <w:rPr>
          <w:rFonts w:hint="eastAsia" w:ascii="宋体" w:hAnsi="宋体" w:eastAsia="宋体" w:cs="宋体"/>
          <w:b/>
          <w:sz w:val="24"/>
          <w:szCs w:val="24"/>
          <w:lang w:eastAsia="zh-CN"/>
        </w:rPr>
      </w:pPr>
      <w:r>
        <w:rPr>
          <w:rFonts w:hint="eastAsia" w:ascii="宋体" w:hAnsi="宋体" w:eastAsia="宋体" w:cs="宋体"/>
          <w:b/>
          <w:sz w:val="24"/>
          <w:szCs w:val="24"/>
          <w:lang w:val="en-US" w:eastAsia="zh-CN" w:bidi="ar-SA"/>
        </w:rPr>
        <w:t xml:space="preserve">28.</w:t>
      </w:r>
      <w:r>
        <w:rPr>
          <w:rFonts w:hint="eastAsia" w:ascii="宋体" w:hAnsi="宋体" w:eastAsia="宋体" w:cs="宋体"/>
          <w:b/>
          <w:sz w:val="24"/>
          <w:szCs w:val="24"/>
          <w:lang w:eastAsia="zh-CN"/>
        </w:rPr>
        <w:t xml:space="preserve">校（园</w:t>
      </w:r>
      <w:r>
        <w:rPr>
          <w:rFonts w:hint="eastAsia" w:ascii="宋体" w:hAnsi="宋体" w:cs="宋体"/>
          <w:b/>
          <w:sz w:val="24"/>
          <w:szCs w:val="24"/>
          <w:lang w:eastAsia="zh-CN"/>
        </w:rPr>
        <w:t xml:space="preserve">）</w:t>
      </w:r>
      <w:r>
        <w:rPr>
          <w:rFonts w:hint="eastAsia" w:ascii="宋体" w:hAnsi="宋体" w:eastAsia="宋体" w:cs="宋体"/>
          <w:b/>
          <w:sz w:val="24"/>
          <w:szCs w:val="24"/>
          <w:lang w:eastAsia="zh-CN"/>
        </w:rPr>
        <w:t xml:space="preserve">方责任保险附加公平赔付条款</w:t>
      </w:r>
      <w:r/>
    </w:p>
    <w:p>
      <w:pPr>
        <w:ind w:firstLine="480"/>
        <w:keepLines w:val="0"/>
        <w:keepNext w:val="0"/>
        <w:pageBreakBefore w:val="0"/>
        <w:spacing w:line="348"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在保险期间内，在被保险人的在校活动中或由被保险人统一组织或安排的活动过程中，发生意外事故造成学生人身伤亡，被保险人已经履行了相应职责、行为并无不当，受伤害学生对意外事故的发生也没有过错的，经受伤害学生或其监护人与被保险人协商后，需由被保险人适当分担损失的，经保险人书面同意，保险人按照本附加险合同约定负责赔偿。</w:t>
      </w:r>
      <w:r/>
    </w:p>
    <w:p>
      <w:pPr>
        <w:ind w:firstLine="482"/>
        <w:keepLines w:val="0"/>
        <w:keepNext w:val="0"/>
        <w:pageBreakBefore w:val="0"/>
        <w:spacing w:line="348"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29.</w:t>
      </w:r>
      <w:r>
        <w:rPr>
          <w:rFonts w:hint="eastAsia" w:ascii="宋体" w:hAnsi="宋体" w:eastAsia="宋体" w:cs="宋体"/>
          <w:b/>
          <w:bCs/>
          <w:sz w:val="24"/>
          <w:szCs w:val="24"/>
        </w:rPr>
        <w:t xml:space="preserve">理赔材料</w:t>
      </w:r>
      <w:r>
        <w:rPr>
          <w:rFonts w:hint="eastAsia" w:ascii="宋体" w:hAnsi="宋体" w:eastAsia="宋体" w:cs="宋体"/>
          <w:b/>
          <w:bCs/>
          <w:sz w:val="24"/>
          <w:szCs w:val="24"/>
          <w:lang w:eastAsia="zh-CN"/>
        </w:rPr>
        <w:t xml:space="preserve">:</w:t>
      </w:r>
      <w:r/>
    </w:p>
    <w:p>
      <w:pPr>
        <w:ind w:firstLine="482"/>
        <w:keepLines w:val="0"/>
        <w:keepNext w:val="0"/>
        <w:pageBreakBefore w:val="0"/>
        <w:spacing w:line="348"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赔付金额在5000元以内的赔案</w:t>
      </w:r>
      <w:r>
        <w:rPr>
          <w:rFonts w:hint="eastAsia" w:ascii="宋体" w:hAnsi="宋体" w:eastAsia="宋体" w:cs="宋体"/>
          <w:b/>
          <w:bCs/>
          <w:sz w:val="24"/>
          <w:szCs w:val="24"/>
          <w:lang w:eastAsia="zh-CN"/>
        </w:rPr>
        <w:t xml:space="preserve">:</w:t>
      </w:r>
      <w:r/>
    </w:p>
    <w:p>
      <w:pPr>
        <w:ind w:firstLine="480"/>
        <w:keepLines w:val="0"/>
        <w:keepNext w:val="0"/>
        <w:pageBreakBefore w:val="0"/>
        <w:spacing w:line="348"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（1</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填写《索赔申请书》</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（2</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医疗就诊单据</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包括病历、发票、用药清单、出院小结等</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学籍卡复印件（加盖学校公章</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或者在校或在册学生证明。</w:t>
      </w:r>
      <w:r/>
    </w:p>
    <w:p>
      <w:pPr>
        <w:ind w:firstLine="482"/>
        <w:keepLines w:val="0"/>
        <w:keepNext w:val="0"/>
        <w:pageBreakBefore w:val="0"/>
        <w:spacing w:line="348"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赔付金额在5000元以上的赔案</w:t>
      </w:r>
      <w:r>
        <w:rPr>
          <w:rFonts w:hint="eastAsia" w:ascii="宋体" w:hAnsi="宋体" w:eastAsia="宋体" w:cs="宋体"/>
          <w:b/>
          <w:bCs/>
          <w:sz w:val="24"/>
          <w:szCs w:val="24"/>
          <w:lang w:eastAsia="zh-CN"/>
        </w:rPr>
        <w:t xml:space="preserve">:</w:t>
      </w:r>
      <w:r/>
    </w:p>
    <w:p>
      <w:pPr>
        <w:ind w:firstLine="482"/>
        <w:keepLines w:val="0"/>
        <w:keepNext w:val="0"/>
        <w:pageBreakBefore w:val="0"/>
        <w:spacing w:line="348"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涉及伤残的</w:t>
      </w:r>
      <w:r>
        <w:rPr>
          <w:rFonts w:hint="eastAsia" w:ascii="宋体" w:hAnsi="宋体" w:eastAsia="宋体" w:cs="宋体"/>
          <w:b/>
          <w:bCs/>
          <w:sz w:val="24"/>
          <w:szCs w:val="24"/>
          <w:lang w:eastAsia="zh-CN"/>
        </w:rPr>
        <w:t xml:space="preserve">:</w:t>
      </w:r>
      <w:r/>
    </w:p>
    <w:p>
      <w:pPr>
        <w:ind w:firstLine="480"/>
        <w:keepLines w:val="0"/>
        <w:keepNext w:val="0"/>
        <w:pageBreakBefore w:val="0"/>
        <w:spacing w:line="348"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（1</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事故报告</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保险事故的时间、地点、原因、事故经过、责任分析（加盖学校公章</w:t>
      </w:r>
      <w:r>
        <w:rPr>
          <w:rFonts w:hint="eastAsia" w:ascii="宋体" w:hAnsi="宋体" w:cs="宋体"/>
          <w:bCs/>
          <w:sz w:val="24"/>
          <w:szCs w:val="24"/>
          <w:lang w:eastAsia="zh-CN"/>
        </w:rPr>
        <w:t xml:space="preserve">）</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（2</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填写《索赔申请书》、《非车险保险赔付协议》、《转账支付授权书》</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（3</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医疗就诊单据</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包括病历、发票、用药清单、出院小结等</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（4</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校方与学生方签署的赔偿协议及支付凭证</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（5</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受伤学生的学籍卡复印件（加盖学校公章</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、身份证复印件（无身份证的提供户口本复印件</w:t>
      </w:r>
      <w:r>
        <w:rPr>
          <w:rFonts w:hint="eastAsia" w:ascii="宋体" w:hAnsi="宋体" w:cs="宋体"/>
          <w:bCs/>
          <w:sz w:val="24"/>
          <w:szCs w:val="24"/>
          <w:lang w:eastAsia="zh-CN"/>
        </w:rPr>
        <w:t xml:space="preserve">）</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（6</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涉及到诉讼时，请提供相关的法院判决书</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（7</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重大伤残保险事故鉴定材料</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专家或权威机构出具的检测/鉴定报告</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（8</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赔款大于万元的案件需要提交组织机构代码证复印件、法人身份证复印件（正反面</w:t>
      </w:r>
      <w:r>
        <w:rPr>
          <w:rFonts w:hint="eastAsia" w:ascii="宋体" w:hAnsi="宋体" w:cs="宋体"/>
          <w:bCs/>
          <w:sz w:val="24"/>
          <w:szCs w:val="24"/>
          <w:lang w:eastAsia="zh-CN"/>
        </w:rPr>
        <w:t xml:space="preserve">）</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（9</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经保险人审核，其它需要补充的材料</w:t>
      </w:r>
      <w:r>
        <w:rPr>
          <w:rFonts w:hint="eastAsia" w:ascii="宋体" w:hAnsi="宋体" w:eastAsia="宋体" w:cs="宋体"/>
          <w:bCs/>
          <w:sz w:val="24"/>
          <w:szCs w:val="24"/>
          <w:lang w:eastAsia="zh-CN"/>
        </w:rPr>
        <w:t xml:space="preserve">。</w:t>
      </w:r>
      <w:r/>
    </w:p>
    <w:p>
      <w:pPr>
        <w:ind w:firstLine="482"/>
        <w:keepLines w:val="0"/>
        <w:keepNext w:val="0"/>
        <w:pageBreakBefore w:val="0"/>
        <w:spacing w:line="348"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涉及死亡的</w:t>
      </w:r>
      <w:r>
        <w:rPr>
          <w:rFonts w:hint="eastAsia" w:ascii="宋体" w:hAnsi="宋体" w:eastAsia="宋体" w:cs="宋体"/>
          <w:b/>
          <w:bCs/>
          <w:sz w:val="24"/>
          <w:szCs w:val="24"/>
          <w:lang w:eastAsia="zh-CN"/>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（1</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事故报告</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保险事故的时间、地点、原因、事故经过、责任分析（加盖学校公章</w:t>
      </w:r>
      <w:r>
        <w:rPr>
          <w:rFonts w:hint="eastAsia" w:ascii="宋体" w:hAnsi="宋体" w:cs="宋体"/>
          <w:bCs/>
          <w:sz w:val="24"/>
          <w:szCs w:val="24"/>
          <w:lang w:eastAsia="zh-CN"/>
        </w:rPr>
        <w:t xml:space="preserve">）</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（2</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填写《索赔申请书》、《非车险保险赔付协议》、《转账支付授权书》</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（3</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医疗抢救记录</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治疗记录、用药清单及费用发票等</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死亡证明:医学死亡证明</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出险地公安/派出所死亡证明、医院死亡时间、火化证明、尸检报告等证明； </w:t>
      </w:r>
      <w:r/>
    </w:p>
    <w:p>
      <w:pPr>
        <w:ind w:firstLine="480"/>
        <w:keepLines w:val="0"/>
        <w:keepNext w:val="0"/>
        <w:pageBreakBefore w:val="0"/>
        <w:spacing w:line="348"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校方与学生方签署的赔偿协议及支付凭证</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受伤学生的学籍卡复印件（加盖学校公章</w:t>
      </w:r>
      <w:r>
        <w:rPr>
          <w:rFonts w:hint="eastAsia" w:ascii="宋体" w:hAnsi="宋体" w:cs="宋体"/>
          <w:bCs/>
          <w:sz w:val="24"/>
          <w:szCs w:val="24"/>
          <w:lang w:eastAsia="zh-CN"/>
        </w:rPr>
        <w:t xml:space="preserve">）</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涉及到诉讼时，请提供相关的法院裁判文书</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（8</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赔款大于万元的案件需要提交组织机构代码证复印件、法人身份证复印件（正反面</w:t>
      </w:r>
      <w:r>
        <w:rPr>
          <w:rFonts w:hint="eastAsia" w:ascii="宋体" w:hAnsi="宋体" w:cs="宋体"/>
          <w:bCs/>
          <w:sz w:val="24"/>
          <w:szCs w:val="24"/>
          <w:lang w:eastAsia="zh-CN"/>
        </w:rPr>
        <w:t xml:space="preserve">）</w:t>
      </w:r>
      <w:r>
        <w:rPr>
          <w:rFonts w:hint="eastAsia" w:ascii="宋体" w:hAnsi="宋体" w:eastAsia="宋体" w:cs="宋体"/>
          <w:b w:val="0"/>
          <w:bCs w:val="0"/>
          <w:sz w:val="24"/>
          <w:szCs w:val="24"/>
        </w:rPr>
        <w:t xml:space="preserve">；</w:t>
      </w:r>
      <w:r/>
    </w:p>
    <w:p>
      <w:pPr>
        <w:ind w:firstLine="480"/>
        <w:keepLines w:val="0"/>
        <w:keepNext w:val="0"/>
        <w:pageBreakBefore w:val="0"/>
        <w:spacing w:line="348"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（9</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经保险人审核，其它需要补充的材料</w:t>
      </w:r>
      <w:r>
        <w:rPr>
          <w:rFonts w:hint="eastAsia" w:ascii="宋体" w:hAnsi="宋体" w:eastAsia="宋体" w:cs="宋体"/>
          <w:bCs/>
          <w:sz w:val="24"/>
          <w:szCs w:val="24"/>
          <w:lang w:eastAsia="zh-CN"/>
        </w:rPr>
        <w:t xml:space="preserve">。</w:t>
      </w:r>
      <w:r/>
    </w:p>
    <w:p>
      <w:pPr>
        <w:numPr>
          <w:ilvl w:val="0"/>
          <w:numId w:val="0"/>
        </w:numPr>
        <w:ind w:right="210"/>
        <w:jc w:val="left"/>
        <w:keepLines w:val="0"/>
        <w:keepNext w:val="0"/>
        <w:pageBreakBefore w:val="0"/>
        <w:spacing w:line="348"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六、其他服务要求</w:t>
      </w:r>
      <w:r/>
    </w:p>
    <w:p>
      <w:pPr>
        <w:ind w:firstLine="480"/>
        <w:keepLines w:val="0"/>
        <w:keepNext w:val="0"/>
        <w:pageBreakBefore w:val="0"/>
        <w:spacing w:line="348" w:lineRule="auto"/>
        <w:rPr>
          <w:rFonts w:hint="eastAsia" w:ascii="宋体" w:hAnsi="宋体" w:cs="宋体"/>
          <w:bCs/>
          <w:color w:val="ff0000"/>
          <w:sz w:val="24"/>
        </w:rPr>
      </w:pPr>
      <w:r>
        <w:rPr>
          <w:rFonts w:hint="eastAsia" w:ascii="宋体" w:hAnsi="宋体" w:cs="宋体"/>
          <w:bCs/>
          <w:color w:val="auto"/>
          <w:sz w:val="24"/>
          <w:lang w:val="en-US" w:eastAsia="zh-CN"/>
        </w:rPr>
        <w:t xml:space="preserve">投标人</w:t>
      </w:r>
      <w:r>
        <w:rPr>
          <w:rFonts w:hint="eastAsia" w:ascii="宋体" w:hAnsi="宋体" w:cs="宋体"/>
          <w:bCs/>
          <w:color w:val="auto"/>
          <w:sz w:val="24"/>
        </w:rPr>
        <w:t xml:space="preserve">必须具备人员伤害应急处置协同能力并能够提供事故预防服务。</w:t>
      </w:r>
      <w:r/>
    </w:p>
    <w:p>
      <w:pPr>
        <w:rPr>
          <w:rFonts w:hint="eastAsia" w:ascii="宋体" w:hAnsi="宋体" w:eastAsia="宋体" w:cs="宋体"/>
          <w:bCs/>
          <w:sz w:val="24"/>
          <w:szCs w:val="24"/>
        </w:rPr>
      </w:pPr>
      <w:r>
        <w:rPr>
          <w:rFonts w:hint="eastAsia" w:ascii="宋体" w:hAnsi="宋体" w:eastAsia="宋体" w:cs="宋体"/>
          <w:bCs/>
          <w:sz w:val="24"/>
          <w:szCs w:val="24"/>
        </w:rPr>
        <w:br w:type="page" w:clear="all"/>
      </w:r>
      <w:r/>
    </w:p>
    <w:p>
      <w:pPr>
        <w:numPr>
          <w:ilvl w:val="0"/>
          <w:numId w:val="0"/>
        </w:numPr>
        <w:ind w:right="210"/>
        <w:jc w:val="center"/>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附表:常州市教育局直属学校名单</w:t>
      </w:r>
      <w:r/>
    </w:p>
    <w:tbl>
      <w:tblPr>
        <w:tblStyle w:val="795"/>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4"/>
        <w:gridCol w:w="3589"/>
        <w:gridCol w:w="1918"/>
        <w:gridCol w:w="4101"/>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学校名称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约在校生人数</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地址</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常州幼儿师范高等专科学校</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2440</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常州市武进区常武中路28号</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常州开放大学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3476（含常州开放大学中吴书院、菱溪书院和校本部老年学员）</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常州市劳动西路256号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常州刘国钧高等职业技术学校</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5613</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常州市常州经济开发区富民路296号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常州旅游商贸高等职业技术学校</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5207</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常州市新北区红河路88号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江苏省常州高级中学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2336</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常州市罗汉路8号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常州市第一中学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3053</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常州市天宁区椿桂坊苏家弄55号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常州市北郊高级中学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3984</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常州市新北区辽河路218号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常州市第二中学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1992</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常州市钟楼区西横街32号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常州市第三中学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2655</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常州市天宁区新堂路13号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常州市第五中学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2754</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常州市钟楼区茶花路6号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常州市田家炳高级中学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2779</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江苏省常州市天宁区龙游南路9号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常州市戚墅堰高级中学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2326</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常州市经开区龙锦路365号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常州市三河口高级中学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2198</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常州市天宁区郑陆镇三河口下塘25号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常州市龙城高级中学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1742</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常州市新北区巫山路1号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常州市正行中学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2934</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常州市天宁区后曹路9号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常州市教科院附属高级中学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2956</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常州市崇贤北路8号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常州市北郊初级中学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2104</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常州市通江南路125号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常州市勤业中学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1440</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常州市勤业路287号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常州市朝阳中学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1016</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常州市劳动中路105号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常州市同济中学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839</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常州市劳动西路19号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常州市实验初级中学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1473</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常州市天宁区博爱路154号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常州市田家炳初级中学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856</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常州市青果巷130号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常州市第二十四中学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1920</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常州市罗汉路9号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常州市市北实验初级中学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1227</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常州市关河西路280号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常州市清潭中学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常州市清潭路232号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常州市花园中学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1544</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常州市花园新村4号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常州市丽华中学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1131</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常州市丽华新村168号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常州市北环中学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778</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常州市竹林南路10号、</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常州市兰陵中学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常州市天宁区三丰路99号过渡校区、常州市工人新村2号</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常州市翠竹中学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1201</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常州市翠竹新村128号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常州市明德实验中学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997</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常州市玫瑰路5号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常州市教科院附属初级中学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1241</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常州市钟楼区紫荆西路6号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常州市虹景中学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804</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常州市天宁区红梅街道虹景社区庵背后63号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常州西藏民族中学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常州市清潭西路156号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常州市中吴实验学校</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常州市丽华三村离宫路9号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常州外国语学校</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2853</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常州市辽河路55号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常州市和裕高级中学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1495</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常州市钟楼区邹区镇富裕路136号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常州市青少年活动中心</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4166</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常州市东横街26号</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常州市老年教育发展中心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（常州老年大学）</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常州市健身路9号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常州市智帆学校</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常州市新北区丽江路99号</w:t>
            </w:r>
            <w:r/>
          </w:p>
        </w:tc>
      </w:tr>
    </w:tbl>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rPr>
          <w:rFonts w:hint="eastAsia" w:ascii="宋体" w:hAnsi="宋体" w:eastAsia="宋体" w:cs="宋体"/>
          <w:color w:val="auto"/>
          <w:sz w:val="18"/>
          <w:szCs w:val="18"/>
          <w:highlight w:val="none"/>
        </w:rPr>
      </w:pPr>
      <w:r>
        <w:rPr>
          <w:rFonts w:hint="eastAsia" w:ascii="宋体" w:hAnsi="宋体" w:eastAsia="宋体" w:cs="宋体"/>
          <w:b/>
          <w:color w:val="auto"/>
          <w:sz w:val="36"/>
          <w:szCs w:val="36"/>
          <w:highlight w:val="none"/>
        </w:rPr>
        <w:t xml:space="preserve">第六章   </w:t>
      </w:r>
      <w:bookmarkEnd w:id="232"/>
      <w:r>
        <w:rPr>
          <w:rFonts w:hint="eastAsia" w:ascii="宋体" w:hAnsi="宋体" w:eastAsia="宋体" w:cs="宋体"/>
          <w:b/>
          <w:color w:val="auto"/>
          <w:sz w:val="36"/>
          <w:szCs w:val="36"/>
          <w:highlight w:val="none"/>
        </w:rPr>
        <w:t xml:space="preserve">拟签订的合同文本</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合同编号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p>
    <w:p>
      <w:pPr>
        <w:jc w:val="center"/>
        <w:spacing w:before="100" w:beforeAutospacing="1" w:after="100" w:afterAutospacing="1" w:line="480" w:lineRule="auto"/>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                                          </w:t>
      </w:r>
      <w:r/>
    </w:p>
    <w:p>
      <w:pPr>
        <w:jc w:val="center"/>
        <w:spacing w:before="100" w:beforeAutospacing="1" w:after="100" w:afterAutospacing="1" w:line="480" w:lineRule="auto"/>
        <w:widowControl/>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政府采购合同</w:t>
      </w:r>
      <w:r/>
    </w:p>
    <w:p>
      <w:pPr>
        <w:jc w:val="center"/>
        <w:spacing w:before="100" w:beforeAutospacing="1" w:after="100" w:afterAutospacing="1" w:line="480" w:lineRule="auto"/>
        <w:widowControl/>
        <w:rPr>
          <w:rFonts w:hint="eastAsia" w:ascii="宋体" w:hAnsi="宋体" w:eastAsia="宋体" w:cs="宋体"/>
          <w:color w:val="auto"/>
          <w:sz w:val="24"/>
          <w:highlight w:val="none"/>
          <w:lang w:eastAsia="zh-CN"/>
        </w:rPr>
      </w:pPr>
      <w:r>
        <w:rPr>
          <w:rFonts w:hint="eastAsia" w:ascii="宋体" w:hAnsi="宋体" w:eastAsia="宋体" w:cs="宋体"/>
          <w:b/>
          <w:bCs/>
          <w:color w:val="auto"/>
          <w:sz w:val="36"/>
          <w:szCs w:val="36"/>
          <w:highlight w:val="none"/>
        </w:rPr>
        <w:t xml:space="preserve">(本项目最终签订的合同由合同双方协商后确定</w:t>
      </w:r>
      <w:r>
        <w:rPr>
          <w:rFonts w:hint="eastAsia" w:ascii="宋体" w:hAnsi="宋体" w:cs="宋体"/>
          <w:b/>
          <w:bCs/>
          <w:color w:val="auto"/>
          <w:sz w:val="36"/>
          <w:szCs w:val="36"/>
          <w:highlight w:val="none"/>
          <w:lang w:eastAsia="zh-CN"/>
        </w:rPr>
        <w:t xml:space="preserve">）</w:t>
      </w:r>
      <w:r/>
    </w:p>
    <w:p>
      <w:pPr>
        <w:spacing w:before="100" w:beforeAutospacing="1" w:after="100" w:afterAutospacing="1"/>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600"/>
        <w:spacing w:before="120" w:line="240" w:lineRule="atLeast"/>
        <w:widowControl/>
        <w:rPr>
          <w:rFonts w:hint="eastAsia" w:ascii="宋体" w:hAnsi="宋体" w:eastAsia="宋体" w:cs="宋体"/>
          <w:color w:val="auto"/>
          <w:sz w:val="30"/>
          <w:szCs w:val="30"/>
          <w:highlight w:val="none"/>
          <w:u w:val="single"/>
          <w:lang w:eastAsia="zh-CN"/>
        </w:rPr>
      </w:pPr>
      <w:r>
        <w:rPr>
          <w:rFonts w:hint="eastAsia" w:ascii="宋体" w:hAnsi="宋体" w:eastAsia="宋体" w:cs="宋体"/>
          <w:color w:val="auto"/>
          <w:sz w:val="30"/>
          <w:szCs w:val="30"/>
          <w:highlight w:val="none"/>
        </w:rPr>
        <w:t xml:space="preserve">项目名称</w:t>
      </w: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u w:val="single"/>
          <w:lang w:eastAsia="zh-CN"/>
        </w:rPr>
        <w:t xml:space="preserve">常州市教育局直属学校校园平安险服务项目</w:t>
      </w:r>
      <w:r/>
    </w:p>
    <w:p>
      <w:pPr>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r/>
    </w:p>
    <w:p>
      <w:pPr>
        <w:ind w:firstLine="600"/>
        <w:jc w:val="left"/>
        <w:spacing w:before="120" w:line="240" w:lineRule="atLeast"/>
        <w:widowControl/>
        <w:rPr>
          <w:rFonts w:hint="eastAsia" w:ascii="宋体" w:hAnsi="宋体" w:eastAsia="宋体" w:cs="宋体"/>
          <w:color w:val="auto"/>
          <w:sz w:val="30"/>
          <w:szCs w:val="30"/>
          <w:highlight w:val="none"/>
          <w:u w:val="single"/>
        </w:rPr>
      </w:pPr>
      <w:r>
        <w:rPr>
          <w:rFonts w:hint="eastAsia" w:ascii="宋体" w:hAnsi="宋体" w:eastAsia="宋体" w:cs="宋体"/>
          <w:color w:val="auto"/>
          <w:sz w:val="30"/>
          <w:szCs w:val="30"/>
          <w:highlight w:val="none"/>
        </w:rPr>
        <w:t xml:space="preserve">甲方</w:t>
      </w:r>
      <w:r>
        <w:rPr>
          <w:rFonts w:hint="eastAsia" w:ascii="宋体" w:hAnsi="宋体" w:cs="宋体"/>
          <w:color w:val="auto"/>
          <w:sz w:val="30"/>
          <w:szCs w:val="30"/>
          <w:highlight w:val="none"/>
          <w:lang w:eastAsia="zh-CN"/>
        </w:rPr>
        <w:t xml:space="preserve">:</w:t>
      </w:r>
      <w:r>
        <w:rPr>
          <w:rFonts w:hint="eastAsia" w:ascii="宋体" w:hAnsi="宋体" w:eastAsia="宋体" w:cs="宋体"/>
          <w:color w:val="auto"/>
          <w:sz w:val="30"/>
          <w:szCs w:val="30"/>
          <w:highlight w:val="none"/>
          <w:u w:val="single"/>
          <w:lang w:val="en-US" w:eastAsia="zh-CN"/>
        </w:rPr>
        <w:t xml:space="preserve">                                       </w:t>
      </w:r>
      <w:r>
        <w:rPr>
          <w:rFonts w:hint="eastAsia" w:ascii="宋体" w:hAnsi="宋体" w:eastAsia="宋体" w:cs="宋体"/>
          <w:color w:val="auto"/>
          <w:sz w:val="30"/>
          <w:szCs w:val="30"/>
          <w:highlight w:val="none"/>
          <w:u w:val="single"/>
        </w:rPr>
        <w:t xml:space="preserve">       </w:t>
      </w:r>
      <w:r/>
    </w:p>
    <w:p>
      <w:pPr>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r/>
    </w:p>
    <w:p>
      <w:pPr>
        <w:ind w:firstLine="600"/>
        <w:jc w:val="left"/>
        <w:spacing w:before="120"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乙方</w:t>
      </w:r>
      <w:r>
        <w:rPr>
          <w:rFonts w:hint="eastAsia" w:ascii="宋体" w:hAnsi="宋体" w:cs="宋体"/>
          <w:color w:val="auto"/>
          <w:sz w:val="30"/>
          <w:szCs w:val="30"/>
          <w:highlight w:val="none"/>
          <w:lang w:eastAsia="zh-CN"/>
        </w:rPr>
        <w:t xml:space="preserve">:</w:t>
      </w:r>
      <w:r>
        <w:rPr>
          <w:rFonts w:hint="eastAsia" w:ascii="宋体" w:hAnsi="宋体" w:eastAsia="宋体" w:cs="宋体"/>
          <w:color w:val="auto"/>
          <w:sz w:val="30"/>
          <w:szCs w:val="30"/>
          <w:highlight w:val="none"/>
          <w:u w:val="single"/>
        </w:rPr>
        <w:t xml:space="preserve">                                              </w:t>
      </w:r>
      <w:r/>
    </w:p>
    <w:p>
      <w:pPr>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r/>
    </w:p>
    <w:p>
      <w:pPr>
        <w:ind w:firstLine="600"/>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签订地</w:t>
      </w:r>
      <w:r>
        <w:rPr>
          <w:rFonts w:hint="eastAsia" w:ascii="宋体" w:hAnsi="宋体" w:cs="宋体"/>
          <w:color w:val="auto"/>
          <w:sz w:val="30"/>
          <w:szCs w:val="30"/>
          <w:highlight w:val="none"/>
          <w:lang w:eastAsia="zh-CN"/>
        </w:rPr>
        <w:t xml:space="preserve">:</w:t>
      </w:r>
      <w:r>
        <w:rPr>
          <w:rFonts w:hint="eastAsia" w:ascii="宋体" w:hAnsi="宋体" w:eastAsia="宋体" w:cs="宋体"/>
          <w:color w:val="auto"/>
          <w:sz w:val="30"/>
          <w:szCs w:val="30"/>
          <w:highlight w:val="none"/>
          <w:u w:val="single"/>
        </w:rPr>
        <w:t xml:space="preserve">                                            </w:t>
      </w:r>
      <w:r/>
    </w:p>
    <w:p>
      <w:pPr>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r/>
    </w:p>
    <w:p>
      <w:pPr>
        <w:ind w:firstLine="600"/>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签订日期</w:t>
      </w:r>
      <w:r>
        <w:rPr>
          <w:rFonts w:hint="eastAsia" w:ascii="宋体" w:hAnsi="宋体" w:cs="宋体"/>
          <w:color w:val="auto"/>
          <w:sz w:val="30"/>
          <w:szCs w:val="30"/>
          <w:highlight w:val="none"/>
          <w:lang w:eastAsia="zh-CN"/>
        </w:rPr>
        <w:t xml:space="preserve">:</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年</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月</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日</w:t>
      </w:r>
      <w:r/>
    </w:p>
    <w:p>
      <w:pPr>
        <w:jc w:val="left"/>
        <w:widowControl/>
        <w:rPr>
          <w:rFonts w:hint="eastAsia" w:ascii="宋体" w:hAnsi="宋体" w:eastAsia="宋体" w:cs="宋体"/>
          <w:color w:val="auto"/>
          <w:sz w:val="24"/>
          <w:highlight w:val="none"/>
        </w:rPr>
        <w:sectPr>
          <w:footnotePr/>
          <w:endnotePr/>
          <w:type w:val="nextPage"/>
          <w:pgSz w:w="12240" w:h="15840" w:orient="portrait"/>
          <w:pgMar w:top="1440" w:right="1080" w:bottom="1440" w:left="1080" w:header="720" w:footer="720" w:gutter="0"/>
          <w:cols w:num="1" w:sep="0" w:space="720" w:equalWidth="1"/>
          <w:docGrid w:linePitch="360"/>
        </w:sectPr>
      </w:pPr>
      <w:r>
        <w:rPr>
          <w:rFonts w:hint="eastAsia" w:ascii="宋体" w:hAnsi="宋体" w:eastAsia="宋体" w:cs="宋体"/>
          <w:color w:val="auto"/>
          <w:sz w:val="24"/>
          <w:highlight w:val="none"/>
        </w:rPr>
      </w:r>
      <w:r/>
    </w:p>
    <w:p>
      <w:pPr>
        <w:ind w:firstLine="480"/>
        <w:jc w:val="both"/>
        <w:spacing w:line="360" w:lineRule="auto"/>
        <w:rPr>
          <w:rFonts w:hint="eastAsia" w:ascii="宋体" w:hAnsi="宋体" w:eastAsia="宋体" w:cs="宋体"/>
          <w:bCs/>
          <w:color w:val="auto"/>
          <w:sz w:val="24"/>
          <w:szCs w:val="24"/>
          <w:highlight w:val="none"/>
        </w:rPr>
      </w:pPr>
      <w:r/>
      <w:bookmarkStart w:id="234" w:name="_Toc17838"/>
      <w:r/>
      <w:bookmarkStart w:id="235" w:name="_Toc31209"/>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rPr>
          <w:rFonts w:hint="eastAsia" w:ascii="宋体" w:hAnsi="宋体" w:cs="宋体"/>
          <w:bCs/>
          <w:color w:val="auto"/>
          <w:sz w:val="24"/>
          <w:szCs w:val="24"/>
          <w:highlight w:val="none"/>
          <w:u w:val="single"/>
          <w:lang w:eastAsia="zh-CN"/>
        </w:rPr>
        <w:t xml:space="preserve">常州市教育局</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以</w:t>
      </w:r>
      <w:r>
        <w:rPr>
          <w:rFonts w:hint="eastAsia" w:ascii="宋体" w:hAnsi="宋体" w:eastAsia="宋体" w:cs="宋体"/>
          <w:bCs/>
          <w:color w:val="auto"/>
          <w:sz w:val="24"/>
          <w:szCs w:val="24"/>
          <w:highlight w:val="none"/>
          <w:u w:val="single"/>
        </w:rPr>
        <w:t xml:space="preserve">公开招标方式</w:t>
      </w:r>
      <w:r>
        <w:rPr>
          <w:rFonts w:hint="eastAsia" w:ascii="宋体" w:hAnsi="宋体" w:eastAsia="宋体" w:cs="宋体"/>
          <w:bCs/>
          <w:color w:val="auto"/>
          <w:sz w:val="24"/>
          <w:szCs w:val="24"/>
          <w:highlight w:val="none"/>
        </w:rPr>
        <w:t xml:space="preserve">对</w:t>
      </w:r>
      <w:r>
        <w:rPr>
          <w:rFonts w:hint="eastAsia" w:ascii="宋体" w:hAnsi="宋体" w:cs="宋体"/>
          <w:bCs/>
          <w:color w:val="auto"/>
          <w:sz w:val="24"/>
          <w:szCs w:val="24"/>
          <w:highlight w:val="none"/>
          <w:u w:val="single"/>
          <w:lang w:eastAsia="zh-CN"/>
        </w:rPr>
        <w:t xml:space="preserve">常州市教育局直属学校校园平安险服务项目</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JSZC-320400-CZZJ-G2026-0004）</w:t>
      </w:r>
      <w:r>
        <w:rPr>
          <w:rFonts w:hint="eastAsia" w:ascii="宋体" w:hAnsi="宋体" w:eastAsia="宋体" w:cs="宋体"/>
          <w:bCs/>
          <w:color w:val="auto"/>
          <w:sz w:val="24"/>
          <w:szCs w:val="24"/>
          <w:highlight w:val="none"/>
        </w:rPr>
        <w:t xml:space="preserve">进行了采购。经</w:t>
      </w:r>
      <w:r>
        <w:rPr>
          <w:rFonts w:hint="eastAsia" w:ascii="宋体" w:hAnsi="宋体" w:eastAsia="宋体" w:cs="宋体"/>
          <w:bCs/>
          <w:color w:val="auto"/>
          <w:sz w:val="24"/>
          <w:szCs w:val="24"/>
          <w:highlight w:val="none"/>
          <w:lang w:eastAsia="zh-CN"/>
        </w:rPr>
        <w:t xml:space="preserve">评标小组</w:t>
      </w:r>
      <w:r>
        <w:rPr>
          <w:rFonts w:hint="eastAsia" w:ascii="宋体" w:hAnsi="宋体" w:eastAsia="宋体" w:cs="宋体"/>
          <w:bCs/>
          <w:color w:val="auto"/>
          <w:sz w:val="24"/>
          <w:szCs w:val="24"/>
          <w:highlight w:val="none"/>
        </w:rPr>
        <w:t xml:space="preserve">评定，</w:t>
      </w:r>
      <w:r>
        <w:rPr>
          <w:rFonts w:hint="eastAsia" w:ascii="宋体" w:hAnsi="宋体" w:eastAsia="宋体" w:cs="宋体"/>
          <w:bCs/>
          <w:color w:val="auto"/>
          <w:sz w:val="24"/>
          <w:szCs w:val="24"/>
          <w:highlight w:val="none"/>
          <w:u w:val="single"/>
        </w:rPr>
        <w:t xml:space="preserve">             （中标单位名称</w:t>
      </w:r>
      <w:r>
        <w:rPr>
          <w:rFonts w:hint="eastAsia" w:ascii="宋体" w:hAnsi="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为该项目中标单位。现于中标通知书发出之日起30日内，按照公开招标确定的事项签订本合同。</w:t>
      </w:r>
      <w:r/>
    </w:p>
    <w:p>
      <w:pPr>
        <w:ind w:firstLine="480"/>
        <w:jc w:val="both"/>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根据《中华人民共和国民法典》、《中华人民共和国政府采购法》等相关法律法规之规定，按照平等、自愿、公平和诚实信用的原则，经</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rPr>
        <w:t xml:space="preserve">以下简称</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甲方</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和</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（中标单位名称</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(以下简称</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协商一致，约定以下合同条款，以兹共同遵守、全面履行。</w:t>
      </w:r>
      <w:r/>
    </w:p>
    <w:p>
      <w:pPr>
        <w:jc w:val="both"/>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一、总则</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乙方按甲方要求为甲方提供的(</w:t>
      </w:r>
      <w:r>
        <w:rPr>
          <w:rFonts w:hint="eastAsia" w:ascii="宋体" w:hAnsi="宋体" w:cs="宋体"/>
          <w:bCs/>
          <w:color w:val="auto"/>
          <w:sz w:val="24"/>
          <w:szCs w:val="24"/>
          <w:highlight w:val="none"/>
          <w:lang w:eastAsia="zh-CN"/>
        </w:rPr>
        <w:t xml:space="preserve">JSZC-320400-CZZJ-G2026-0004</w:t>
      </w:r>
      <w:r>
        <w:rPr>
          <w:rFonts w:hint="eastAsia" w:ascii="宋体" w:hAnsi="宋体" w:eastAsia="宋体" w:cs="宋体"/>
          <w:bCs/>
          <w:color w:val="auto"/>
          <w:sz w:val="24"/>
          <w:szCs w:val="24"/>
          <w:highlight w:val="none"/>
        </w:rPr>
        <w:t xml:space="preserve">号</w:t>
      </w:r>
      <w:r>
        <w:rPr>
          <w:rFonts w:hint="eastAsia" w:ascii="宋体" w:hAnsi="宋体" w:cs="宋体"/>
          <w:bCs/>
          <w:color w:val="auto"/>
          <w:sz w:val="24"/>
          <w:szCs w:val="24"/>
          <w:highlight w:val="none"/>
          <w:lang w:eastAsia="zh-CN"/>
        </w:rPr>
        <w:t xml:space="preserve">）常州市教育局直属学校校园平安险服务项目</w:t>
      </w:r>
      <w:r>
        <w:rPr>
          <w:rFonts w:hint="eastAsia" w:ascii="宋体" w:hAnsi="宋体" w:eastAsia="宋体" w:cs="宋体"/>
          <w:bCs/>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本合同金额</w:t>
      </w:r>
      <w:r>
        <w:rPr>
          <w:rFonts w:hint="eastAsia" w:ascii="宋体" w:hAnsi="宋体" w:eastAsia="宋体" w:cs="宋体"/>
          <w:bCs/>
          <w:color w:val="auto"/>
          <w:sz w:val="24"/>
          <w:szCs w:val="24"/>
          <w:highlight w:val="none"/>
        </w:rPr>
        <w:t xml:space="preserve">为人民币大写: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元整</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三年</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，小写: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三年</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w:t>
      </w:r>
      <w:r/>
    </w:p>
    <w:p>
      <w:pPr>
        <w:ind w:firstLine="1920"/>
        <w:keepLines w:val="0"/>
        <w:keepNext w:val="0"/>
        <w:pageBreakBefore w:val="0"/>
        <w:spacing w:line="336" w:lineRule="auto"/>
        <w:rPr>
          <w:rFonts w:hint="eastAsia"/>
          <w:highlight w:val="none"/>
          <w:lang w:eastAsia="zh-CN"/>
        </w:rPr>
      </w:pPr>
      <w:r>
        <w:rPr>
          <w:rFonts w:hint="eastAsia" w:ascii="宋体" w:hAnsi="宋体" w:eastAsia="宋体" w:cs="宋体"/>
          <w:bCs/>
          <w:color w:val="auto"/>
          <w:sz w:val="24"/>
          <w:szCs w:val="24"/>
          <w:highlight w:val="none"/>
        </w:rPr>
        <w:t xml:space="preserve">人民币大写</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元整</w:t>
      </w:r>
      <w:r>
        <w:rPr>
          <w:rFonts w:hint="eastAsia" w:ascii="宋体" w:hAnsi="宋体" w:cs="宋体"/>
          <w:bCs/>
          <w:color w:val="auto"/>
          <w:sz w:val="24"/>
          <w:szCs w:val="24"/>
          <w:highlight w:val="none"/>
          <w:lang w:val="en-US" w:eastAsia="zh-CN"/>
        </w:rPr>
        <w:t xml:space="preserve">每年</w:t>
      </w:r>
      <w:r>
        <w:rPr>
          <w:rFonts w:hint="eastAsia" w:ascii="宋体" w:hAnsi="宋体" w:eastAsia="宋体" w:cs="宋体"/>
          <w:bCs/>
          <w:color w:val="auto"/>
          <w:sz w:val="24"/>
          <w:szCs w:val="24"/>
          <w:highlight w:val="none"/>
        </w:rPr>
        <w:t xml:space="preserve">，小写</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w:t>
      </w:r>
      <w:r>
        <w:rPr>
          <w:rFonts w:hint="eastAsia" w:ascii="宋体" w:hAnsi="宋体" w:cs="宋体"/>
          <w:bCs/>
          <w:color w:val="auto"/>
          <w:sz w:val="24"/>
          <w:szCs w:val="24"/>
          <w:highlight w:val="none"/>
          <w:lang w:val="en-US" w:eastAsia="zh-CN"/>
        </w:rPr>
        <w:t xml:space="preserve">/年</w:t>
      </w:r>
      <w:r>
        <w:rPr>
          <w:rFonts w:hint="eastAsia" w:ascii="宋体" w:hAnsi="宋体" w:eastAsia="宋体" w:cs="宋体"/>
          <w:bCs/>
          <w:color w:val="auto"/>
          <w:sz w:val="24"/>
          <w:szCs w:val="24"/>
          <w:highlight w:val="none"/>
          <w:lang w:val="en-US" w:eastAsia="zh-CN"/>
        </w:rPr>
        <w:t xml:space="preserve">。</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组成本合同的有关文件</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下列关于本次采购活动方式相适应的文件及有关附件是本合同不可分割的组成部分，与本合同具有同等法律效力，这些文件包括但不限于</w:t>
      </w:r>
      <w:r>
        <w:rPr>
          <w:rFonts w:hint="eastAsia" w:ascii="宋体" w:hAnsi="宋体" w:cs="宋体"/>
          <w:bCs/>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招标</w:t>
      </w:r>
      <w:r>
        <w:rPr>
          <w:rFonts w:hint="eastAsia" w:ascii="宋体" w:hAnsi="宋体" w:eastAsia="宋体" w:cs="宋体"/>
          <w:bCs/>
          <w:color w:val="auto"/>
          <w:sz w:val="24"/>
          <w:szCs w:val="24"/>
          <w:highlight w:val="none"/>
        </w:rPr>
        <w:t xml:space="preserve">文件；</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乙方的</w:t>
      </w:r>
      <w:r>
        <w:rPr>
          <w:rFonts w:hint="eastAsia" w:ascii="宋体" w:hAnsi="宋体" w:eastAsia="宋体" w:cs="宋体"/>
          <w:bCs/>
          <w:color w:val="auto"/>
          <w:sz w:val="24"/>
          <w:szCs w:val="24"/>
          <w:highlight w:val="none"/>
          <w:lang w:eastAsia="zh-CN"/>
        </w:rPr>
        <w:t xml:space="preserve">投标</w:t>
      </w:r>
      <w:r>
        <w:rPr>
          <w:rFonts w:hint="eastAsia" w:ascii="宋体" w:hAnsi="宋体" w:eastAsia="宋体" w:cs="宋体"/>
          <w:bCs/>
          <w:color w:val="auto"/>
          <w:sz w:val="24"/>
          <w:szCs w:val="24"/>
          <w:highlight w:val="none"/>
        </w:rPr>
        <w:t xml:space="preserve">文件；</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中标(成交</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通知书；</w:t>
      </w:r>
      <w:r/>
    </w:p>
    <w:p>
      <w:pPr>
        <w:ind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4</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甲乙双方商定的其他文件</w:t>
      </w:r>
      <w:r>
        <w:rPr>
          <w:rFonts w:hint="eastAsia" w:ascii="宋体" w:hAnsi="宋体" w:eastAsia="宋体" w:cs="宋体"/>
          <w:bCs/>
          <w:color w:val="auto"/>
          <w:sz w:val="24"/>
          <w:szCs w:val="24"/>
          <w:highlight w:val="none"/>
          <w:lang w:eastAsia="zh-CN"/>
        </w:rPr>
        <w:t xml:space="preserve">；</w:t>
      </w:r>
      <w:r/>
    </w:p>
    <w:p>
      <w:pPr>
        <w:contextualSpacing/>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val="0"/>
          <w:color w:val="auto"/>
          <w:sz w:val="24"/>
          <w:szCs w:val="24"/>
          <w:highlight w:val="none"/>
          <w:lang w:val="en-US" w:eastAsia="zh-CN" w:bidi="ar-SA"/>
        </w:rPr>
        <w:t xml:space="preserve">三</w:t>
      </w:r>
      <w:r>
        <w:rPr>
          <w:rFonts w:hint="eastAsia" w:ascii="宋体" w:hAnsi="宋体" w:eastAsia="宋体" w:cs="宋体"/>
          <w:b/>
          <w:bCs w:val="0"/>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rPr>
        <w:t xml:space="preserve">项目概况</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投保人:常州市教育局</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被保险人:</w:t>
      </w:r>
      <w:r>
        <w:rPr>
          <w:rFonts w:hint="eastAsia" w:ascii="宋体" w:hAnsi="宋体" w:cs="宋体"/>
          <w:color w:val="auto"/>
          <w:sz w:val="24"/>
          <w:szCs w:val="24"/>
          <w:highlight w:val="none"/>
          <w:lang w:val="en-US" w:eastAsia="zh-CN"/>
        </w:rPr>
        <w:t xml:space="preserve">常州市教育局直属学校（含服务期内新开办学校）</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保险期间:第一保险年度，自2026年10月1日零时至2027年9月30日二十四时止；第二保险年度，自2027年10月1 日零时至2028年9月30 日二十四时止。第三保险年度，自2028年10月1日零时至2029年9月30日二十四时止。</w:t>
      </w:r>
      <w:r/>
    </w:p>
    <w:p>
      <w:pPr>
        <w:ind w:firstLine="480"/>
        <w:jc w:val="both"/>
        <w:keepLines w:val="0"/>
        <w:keepNext w:val="0"/>
        <w:pageBreakBefore w:val="0"/>
        <w:spacing w:line="360" w:lineRule="auto"/>
        <w:widowControl w:val="off"/>
        <w:rPr>
          <w:rFonts w:hint="eastAsia" w:ascii="宋体" w:hAnsi="宋体" w:cs="宋体"/>
          <w:b/>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保障对象:2026-2028学年度</w:t>
      </w:r>
      <w:r>
        <w:rPr>
          <w:rFonts w:hint="eastAsia" w:ascii="宋体" w:hAnsi="宋体" w:cs="宋体"/>
          <w:color w:val="auto"/>
          <w:sz w:val="24"/>
          <w:szCs w:val="24"/>
          <w:highlight w:val="none"/>
          <w:lang w:val="en-US" w:eastAsia="zh-CN"/>
        </w:rPr>
        <w:t xml:space="preserve">常州市教育局直属学校</w:t>
      </w:r>
      <w:r>
        <w:rPr>
          <w:rFonts w:hint="eastAsia" w:ascii="宋体" w:hAnsi="宋体" w:eastAsia="宋体" w:cs="宋体"/>
          <w:color w:val="auto"/>
          <w:sz w:val="24"/>
          <w:szCs w:val="24"/>
          <w:highlight w:val="none"/>
          <w:lang w:val="en-US" w:eastAsia="zh-CN"/>
        </w:rPr>
        <w:t xml:space="preserve">在校、在册学生，</w:t>
      </w:r>
      <w:r>
        <w:rPr>
          <w:rFonts w:hint="eastAsia" w:ascii="宋体" w:hAnsi="宋体" w:cs="宋体"/>
          <w:color w:val="auto"/>
          <w:sz w:val="24"/>
          <w:szCs w:val="24"/>
          <w:highlight w:val="none"/>
          <w:lang w:val="en-US" w:eastAsia="zh-CN"/>
        </w:rPr>
        <w:t xml:space="preserve">2026学年度预计人数约为8.1万人</w:t>
      </w:r>
      <w:r>
        <w:rPr>
          <w:rFonts w:hint="eastAsia" w:ascii="宋体" w:hAnsi="宋体" w:eastAsia="宋体" w:cs="宋体"/>
          <w:color w:val="auto"/>
          <w:sz w:val="24"/>
          <w:szCs w:val="24"/>
          <w:highlight w:val="none"/>
          <w:lang w:val="en-US" w:eastAsia="zh-CN"/>
        </w:rPr>
        <w:t xml:space="preserve">。</w:t>
      </w:r>
      <w:r/>
    </w:p>
    <w:p>
      <w:pPr>
        <w:pStyle w:val="847"/>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合同履行期限</w:t>
      </w:r>
      <w:r/>
    </w:p>
    <w:p>
      <w:pPr>
        <w:ind w:firstLine="480"/>
        <w:jc w:val="left"/>
        <w:keepLines w:val="0"/>
        <w:keepNext w:val="0"/>
        <w:pageBreakBefore w:val="0"/>
        <w:spacing w:line="360" w:lineRule="auto"/>
        <w:widowControl w:val="off"/>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三年，合同一年一签。</w:t>
      </w:r>
      <w:r/>
    </w:p>
    <w:p>
      <w:pPr>
        <w:ind w:firstLine="480"/>
        <w:jc w:val="left"/>
        <w:keepLines w:val="0"/>
        <w:keepNext w:val="0"/>
        <w:pageBreakBefore w:val="0"/>
        <w:spacing w:line="360" w:lineRule="auto"/>
        <w:widowControl w:val="off"/>
        <w:rPr>
          <w:rFonts w:hint="eastAsia"/>
          <w:sz w:val="24"/>
          <w:szCs w:val="24"/>
          <w:lang w:eastAsia="zh-CN"/>
        </w:rPr>
      </w:pPr>
      <w:r>
        <w:rPr>
          <w:rFonts w:hint="eastAsia" w:ascii="宋体" w:hAnsi="宋体" w:eastAsia="宋体" w:cs="宋体"/>
          <w:b w:val="0"/>
          <w:bCs/>
          <w:color w:val="auto"/>
          <w:sz w:val="24"/>
          <w:szCs w:val="24"/>
          <w:highlight w:val="none"/>
          <w:lang w:val="en-US" w:eastAsia="zh-CN"/>
        </w:rPr>
        <w:t xml:space="preserve">本</w:t>
      </w:r>
      <w:r>
        <w:rPr>
          <w:rFonts w:hint="eastAsia" w:ascii="宋体" w:hAnsi="宋体" w:cs="宋体"/>
          <w:b w:val="0"/>
          <w:bCs/>
          <w:color w:val="auto"/>
          <w:sz w:val="24"/>
          <w:szCs w:val="24"/>
          <w:highlight w:val="none"/>
          <w:lang w:val="en-US" w:eastAsia="zh-CN"/>
        </w:rPr>
        <w:t xml:space="preserve">合同</w:t>
      </w:r>
      <w:r>
        <w:rPr>
          <w:rFonts w:hint="eastAsia" w:ascii="宋体" w:hAnsi="宋体" w:eastAsia="宋体" w:cs="宋体"/>
          <w:b w:val="0"/>
          <w:bCs/>
          <w:color w:val="auto"/>
          <w:sz w:val="24"/>
          <w:szCs w:val="24"/>
          <w:highlight w:val="none"/>
          <w:lang w:val="en-US" w:eastAsia="zh-CN"/>
        </w:rPr>
        <w:t xml:space="preserve">自</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年 </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月 </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日至  </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 年</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 月</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 日。</w:t>
      </w:r>
      <w:r/>
    </w:p>
    <w:p>
      <w:pPr>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cs="宋体"/>
          <w:b/>
          <w:bCs w:val="0"/>
          <w:color w:val="auto"/>
          <w:sz w:val="24"/>
          <w:szCs w:val="24"/>
          <w:highlight w:val="none"/>
          <w:lang w:val="en-US" w:eastAsia="zh-CN" w:bidi="ar-SA"/>
        </w:rPr>
        <w:t xml:space="preserve">五</w:t>
      </w:r>
      <w:r>
        <w:rPr>
          <w:rFonts w:hint="eastAsia" w:ascii="宋体" w:hAnsi="宋体" w:eastAsia="宋体" w:cs="宋体"/>
          <w:b/>
          <w:bCs w:val="0"/>
          <w:color w:val="auto"/>
          <w:sz w:val="24"/>
          <w:szCs w:val="24"/>
          <w:highlight w:val="none"/>
          <w:lang w:val="en-US" w:eastAsia="zh-CN" w:bidi="ar-SA"/>
        </w:rPr>
        <w:t xml:space="preserve">、结算及付款方式</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签订合同后</w:t>
      </w:r>
      <w:r>
        <w:rPr>
          <w:rFonts w:hint="eastAsia" w:ascii="宋体" w:hAnsi="宋体" w:cs="宋体"/>
          <w:color w:val="auto"/>
          <w:sz w:val="24"/>
          <w:szCs w:val="24"/>
          <w:highlight w:val="none"/>
          <w:lang w:val="en-US" w:eastAsia="zh-CN"/>
        </w:rPr>
        <w:t xml:space="preserve">甲方30日内支付本年度保费</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应当先行向</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开具相应的发票并出具保单，</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收到发票及保单后再付款。</w:t>
      </w:r>
      <w:r/>
    </w:p>
    <w:p>
      <w:pPr>
        <w:numPr>
          <w:ilvl w:val="0"/>
          <w:numId w:val="0"/>
        </w:numPr>
        <w:ind w:right="210"/>
        <w:jc w:val="left"/>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六、保险责任范围</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bCs/>
          <w:color w:val="auto"/>
          <w:sz w:val="24"/>
          <w:lang w:val="en-US" w:eastAsia="zh-CN"/>
        </w:rPr>
        <w:t xml:space="preserve">1.</w:t>
      </w:r>
      <w:r>
        <w:rPr>
          <w:rFonts w:hint="eastAsia" w:ascii="宋体" w:hAnsi="宋体" w:eastAsia="宋体" w:cs="宋体"/>
          <w:color w:val="auto"/>
          <w:sz w:val="24"/>
          <w:szCs w:val="24"/>
          <w:lang w:val="en-US" w:eastAsia="zh-CN"/>
        </w:rPr>
        <w:t xml:space="preserve">保险期间内，在中华人民共和国境内(港澳台地区除外</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 被保险人的学生在校园内、或者在学校开展的教育教学活动中、或教育教学行为引发的、或者参加学校组织的校外活动（包含但不限于社会实践、实习、实训、军训、校运会、文艺演出等集体活动</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中</w:t>
      </w:r>
      <w:r>
        <w:rPr>
          <w:rFonts w:hint="eastAsia" w:ascii="宋体" w:hAnsi="宋体" w:eastAsia="宋体" w:cs="宋体"/>
          <w:b/>
          <w:bCs w:val="0"/>
          <w:color w:val="auto"/>
          <w:sz w:val="24"/>
        </w:rPr>
        <w:t xml:space="preserve">发生</w:t>
      </w:r>
      <w:r>
        <w:rPr>
          <w:rFonts w:hint="eastAsia" w:ascii="宋体" w:hAnsi="宋体" w:eastAsia="宋体" w:cs="宋体"/>
          <w:b/>
          <w:bCs w:val="0"/>
          <w:color w:val="auto"/>
          <w:sz w:val="24"/>
          <w:lang w:val="en-US" w:eastAsia="zh-CN"/>
        </w:rPr>
        <w:t xml:space="preserve">死亡、伤残</w:t>
      </w:r>
      <w:r>
        <w:rPr>
          <w:rFonts w:hint="eastAsia" w:ascii="宋体" w:hAnsi="宋体" w:eastAsia="宋体" w:cs="宋体"/>
          <w:bCs/>
          <w:color w:val="auto"/>
          <w:sz w:val="24"/>
        </w:rPr>
        <w:t xml:space="preserve">以及产生的医药费、护理费、康复费</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lang w:val="en-US" w:eastAsia="zh-CN"/>
        </w:rPr>
        <w:t xml:space="preserve">交通费</w:t>
      </w:r>
      <w:r>
        <w:rPr>
          <w:rFonts w:hint="eastAsia" w:ascii="宋体" w:hAnsi="宋体" w:eastAsia="宋体" w:cs="宋体"/>
          <w:bCs/>
          <w:color w:val="auto"/>
          <w:sz w:val="24"/>
        </w:rPr>
        <w:t xml:space="preserve">等相关费用</w:t>
      </w:r>
      <w:r>
        <w:rPr>
          <w:rFonts w:hint="eastAsia" w:ascii="宋体" w:hAnsi="宋体" w:eastAsia="宋体" w:cs="宋体"/>
          <w:color w:val="auto"/>
          <w:sz w:val="24"/>
          <w:szCs w:val="24"/>
          <w:lang w:val="en-US" w:eastAsia="zh-CN"/>
        </w:rPr>
        <w:t xml:space="preserve">，</w:t>
      </w:r>
      <w:r>
        <w:rPr>
          <w:rFonts w:hint="eastAsia" w:ascii="宋体" w:hAnsi="宋体" w:eastAsia="宋体" w:cs="宋体"/>
          <w:bCs/>
          <w:color w:val="auto"/>
          <w:sz w:val="24"/>
        </w:rPr>
        <w:t xml:space="preserve">经鉴定校方无责或责任无法认定，</w:t>
      </w:r>
      <w:r>
        <w:rPr>
          <w:rFonts w:hint="eastAsia" w:ascii="宋体" w:hAnsi="宋体" w:eastAsia="宋体" w:cs="宋体"/>
          <w:color w:val="auto"/>
          <w:sz w:val="24"/>
          <w:szCs w:val="24"/>
          <w:lang w:val="en-US" w:eastAsia="zh-CN"/>
        </w:rPr>
        <w:t xml:space="preserve">以及超出江苏省学生人身伤害事故责任限额的，由保险公司进行赔偿。</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2.</w:t>
      </w:r>
      <w:r>
        <w:rPr>
          <w:rFonts w:hint="eastAsia" w:ascii="宋体" w:hAnsi="宋体" w:eastAsia="宋体" w:cs="宋体"/>
          <w:color w:val="auto"/>
          <w:sz w:val="24"/>
          <w:szCs w:val="24"/>
          <w:lang w:val="en-US" w:eastAsia="zh-CN"/>
        </w:rPr>
        <w:t xml:space="preserve">保险期间内，在中华人民共和国境内(港澳台地区除外</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 被保险人的学生在校园内、或者在学校开展的教育教学活动中、或教育教学行为引发的、或者参加学校组织的校外活动（包含但不限于社会实践、实习、实训、军训、校运会、文艺演出等集体活动</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中发生猝死的（以医院的诊断或公安、司法机关的鉴定为准</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，经鉴定校方无责或责任无法认定，以及超出江苏省学生人身伤害事故责任限额的，由保险公司进行赔偿。</w:t>
      </w:r>
      <w:r/>
    </w:p>
    <w:p>
      <w:pPr>
        <w:numPr>
          <w:ilvl w:val="0"/>
          <w:numId w:val="0"/>
        </w:numPr>
        <w:ind w:right="210"/>
        <w:jc w:val="left"/>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七、保险责任限额</w:t>
      </w:r>
      <w:r/>
    </w:p>
    <w:p>
      <w:pPr>
        <w:ind w:firstLine="480"/>
        <w:jc w:val="left"/>
        <w:spacing w:line="360" w:lineRule="auto"/>
        <w:rPr>
          <w:rFonts w:ascii="宋体" w:hAnsi="宋体" w:cs="宋体"/>
          <w:bCs/>
          <w:color w:val="auto"/>
          <w:sz w:val="24"/>
        </w:rPr>
      </w:pPr>
      <w:r>
        <w:rPr>
          <w:rFonts w:hint="eastAsia" w:ascii="宋体" w:hAnsi="宋体" w:cs="宋体"/>
          <w:bCs/>
          <w:color w:val="auto"/>
          <w:sz w:val="24"/>
        </w:rPr>
        <w:t xml:space="preserve">1</w:t>
      </w:r>
      <w:r>
        <w:rPr>
          <w:rFonts w:hint="eastAsia" w:ascii="宋体" w:hAnsi="宋体" w:cs="宋体"/>
          <w:bCs/>
          <w:color w:val="auto"/>
          <w:sz w:val="24"/>
          <w:lang w:val="en-US" w:eastAsia="zh-CN"/>
        </w:rPr>
        <w:t xml:space="preserve">.</w:t>
      </w:r>
      <w:r>
        <w:rPr>
          <w:rFonts w:hint="eastAsia" w:ascii="宋体" w:hAnsi="宋体" w:cs="宋体"/>
          <w:bCs/>
          <w:color w:val="auto"/>
          <w:sz w:val="24"/>
        </w:rPr>
        <w:t xml:space="preserve">意外死亡、伤残以及产生的医药费、护理费、康复费</w:t>
      </w:r>
      <w:r>
        <w:rPr>
          <w:rFonts w:hint="eastAsia" w:ascii="宋体" w:hAnsi="宋体" w:cs="宋体"/>
          <w:bCs/>
          <w:color w:val="auto"/>
          <w:sz w:val="24"/>
          <w:lang w:eastAsia="zh-CN"/>
        </w:rPr>
        <w:t xml:space="preserve">、</w:t>
      </w:r>
      <w:r>
        <w:rPr>
          <w:rFonts w:hint="eastAsia" w:ascii="宋体" w:hAnsi="宋体" w:cs="宋体"/>
          <w:bCs/>
          <w:color w:val="auto"/>
          <w:sz w:val="24"/>
          <w:lang w:val="en-US" w:eastAsia="zh-CN"/>
        </w:rPr>
        <w:t xml:space="preserve">交通费</w:t>
      </w:r>
      <w:r>
        <w:rPr>
          <w:rFonts w:hint="eastAsia" w:ascii="宋体" w:hAnsi="宋体" w:cs="宋体"/>
          <w:bCs/>
          <w:color w:val="auto"/>
          <w:sz w:val="24"/>
        </w:rPr>
        <w:t xml:space="preserve">等相关费用</w:t>
      </w:r>
      <w:r>
        <w:rPr>
          <w:rFonts w:hint="eastAsia" w:ascii="宋体" w:hAnsi="宋体" w:cs="宋体"/>
          <w:bCs/>
          <w:color w:val="auto"/>
          <w:sz w:val="24"/>
          <w:lang w:eastAsia="zh-CN"/>
        </w:rPr>
        <w:t xml:space="preserve">，</w:t>
      </w:r>
      <w:r>
        <w:rPr>
          <w:rFonts w:hint="eastAsia" w:ascii="宋体" w:hAnsi="宋体" w:cs="宋体"/>
          <w:bCs/>
          <w:color w:val="auto"/>
          <w:sz w:val="24"/>
        </w:rPr>
        <w:t xml:space="preserve">每人</w:t>
      </w:r>
      <w:r>
        <w:rPr>
          <w:rFonts w:hint="eastAsia" w:ascii="宋体" w:hAnsi="宋体" w:cs="宋体"/>
          <w:bCs/>
          <w:color w:val="auto"/>
          <w:sz w:val="24"/>
          <w:lang w:val="en-US" w:eastAsia="zh-CN"/>
        </w:rPr>
        <w:t xml:space="preserve">责任</w:t>
      </w:r>
      <w:r>
        <w:rPr>
          <w:rFonts w:hint="eastAsia" w:ascii="宋体" w:hAnsi="宋体" w:cs="宋体"/>
          <w:bCs/>
          <w:color w:val="auto"/>
          <w:sz w:val="24"/>
        </w:rPr>
        <w:t xml:space="preserve">限额</w:t>
      </w:r>
      <w:r>
        <w:rPr>
          <w:rFonts w:hint="eastAsia" w:ascii="宋体" w:hAnsi="宋体" w:cs="宋体"/>
          <w:bCs/>
          <w:color w:val="auto"/>
          <w:sz w:val="24"/>
          <w:lang w:val="en-US" w:eastAsia="zh-CN"/>
        </w:rPr>
        <w:t xml:space="preserve">30</w:t>
      </w:r>
      <w:r>
        <w:rPr>
          <w:rFonts w:hint="eastAsia" w:ascii="宋体" w:hAnsi="宋体" w:cs="宋体"/>
          <w:bCs/>
          <w:color w:val="auto"/>
          <w:sz w:val="24"/>
        </w:rPr>
        <w:t xml:space="preserve">0万元，累计</w:t>
      </w:r>
      <w:r>
        <w:rPr>
          <w:rFonts w:hint="eastAsia" w:ascii="宋体" w:hAnsi="宋体" w:cs="宋体"/>
          <w:bCs/>
          <w:color w:val="auto"/>
          <w:sz w:val="24"/>
          <w:lang w:val="en-US" w:eastAsia="zh-CN"/>
        </w:rPr>
        <w:t xml:space="preserve">责任</w:t>
      </w:r>
      <w:r>
        <w:rPr>
          <w:rFonts w:hint="eastAsia" w:ascii="宋体" w:hAnsi="宋体" w:cs="宋体"/>
          <w:bCs/>
          <w:color w:val="auto"/>
          <w:sz w:val="24"/>
        </w:rPr>
        <w:t xml:space="preserve">限额</w:t>
      </w:r>
      <w:r>
        <w:rPr>
          <w:rFonts w:hint="eastAsia" w:ascii="宋体" w:hAnsi="宋体" w:cs="宋体"/>
          <w:bCs/>
          <w:color w:val="auto"/>
          <w:sz w:val="24"/>
          <w:lang w:val="en-US" w:eastAsia="zh-CN"/>
        </w:rPr>
        <w:t xml:space="preserve">10</w:t>
      </w:r>
      <w:r>
        <w:rPr>
          <w:rFonts w:hint="eastAsia" w:ascii="宋体" w:hAnsi="宋体" w:cs="宋体"/>
          <w:bCs/>
          <w:color w:val="auto"/>
          <w:sz w:val="24"/>
        </w:rPr>
        <w:t xml:space="preserve">00万元。</w:t>
      </w:r>
      <w:r/>
    </w:p>
    <w:p>
      <w:pPr>
        <w:ind w:firstLine="480"/>
        <w:spacing w:line="360" w:lineRule="auto"/>
        <w:rPr>
          <w:rFonts w:hint="eastAsia" w:ascii="宋体" w:hAnsi="宋体" w:cs="宋体"/>
          <w:bCs/>
          <w:color w:val="auto"/>
          <w:sz w:val="24"/>
        </w:rPr>
      </w:pPr>
      <w:r>
        <w:rPr>
          <w:rFonts w:hint="eastAsia" w:ascii="宋体" w:hAnsi="宋体" w:cs="宋体"/>
          <w:bCs/>
          <w:color w:val="auto"/>
          <w:sz w:val="24"/>
          <w:lang w:val="en-US" w:eastAsia="zh-CN"/>
        </w:rPr>
        <w:t xml:space="preserve">2.</w:t>
      </w:r>
      <w:r>
        <w:rPr>
          <w:rFonts w:hint="eastAsia" w:ascii="宋体" w:hAnsi="宋体" w:cs="宋体"/>
          <w:bCs/>
          <w:color w:val="auto"/>
          <w:sz w:val="24"/>
        </w:rPr>
        <w:t xml:space="preserve">猝死每人</w:t>
      </w:r>
      <w:r>
        <w:rPr>
          <w:rFonts w:hint="eastAsia" w:ascii="宋体" w:hAnsi="宋体" w:cs="宋体"/>
          <w:bCs/>
          <w:color w:val="auto"/>
          <w:sz w:val="24"/>
          <w:lang w:val="en-US" w:eastAsia="zh-CN"/>
        </w:rPr>
        <w:t xml:space="preserve">责任</w:t>
      </w:r>
      <w:r>
        <w:rPr>
          <w:rFonts w:hint="eastAsia" w:ascii="宋体" w:hAnsi="宋体" w:cs="宋体"/>
          <w:bCs/>
          <w:color w:val="auto"/>
          <w:sz w:val="24"/>
        </w:rPr>
        <w:t xml:space="preserve">限额</w:t>
      </w:r>
      <w:r>
        <w:rPr>
          <w:rFonts w:hint="eastAsia" w:ascii="宋体" w:hAnsi="宋体" w:cs="宋体"/>
          <w:bCs/>
          <w:color w:val="auto"/>
          <w:sz w:val="24"/>
          <w:lang w:val="en-US" w:eastAsia="zh-CN"/>
        </w:rPr>
        <w:t xml:space="preserve">5</w:t>
      </w:r>
      <w:r>
        <w:rPr>
          <w:rFonts w:hint="eastAsia" w:ascii="宋体" w:hAnsi="宋体" w:cs="宋体"/>
          <w:bCs/>
          <w:color w:val="auto"/>
          <w:sz w:val="24"/>
        </w:rPr>
        <w:t xml:space="preserve">0万元，累计</w:t>
      </w:r>
      <w:r>
        <w:rPr>
          <w:rFonts w:hint="eastAsia" w:ascii="宋体" w:hAnsi="宋体" w:cs="宋体"/>
          <w:bCs/>
          <w:color w:val="auto"/>
          <w:sz w:val="24"/>
          <w:lang w:val="en-US" w:eastAsia="zh-CN"/>
        </w:rPr>
        <w:t xml:space="preserve">责任</w:t>
      </w:r>
      <w:r>
        <w:rPr>
          <w:rFonts w:hint="eastAsia" w:ascii="宋体" w:hAnsi="宋体" w:cs="宋体"/>
          <w:bCs/>
          <w:color w:val="auto"/>
          <w:sz w:val="24"/>
        </w:rPr>
        <w:t xml:space="preserve">限额</w:t>
      </w:r>
      <w:r>
        <w:rPr>
          <w:rFonts w:hint="eastAsia" w:ascii="宋体" w:hAnsi="宋体" w:cs="宋体"/>
          <w:bCs/>
          <w:color w:val="auto"/>
          <w:sz w:val="24"/>
          <w:lang w:val="en-US" w:eastAsia="zh-CN"/>
        </w:rPr>
        <w:t xml:space="preserve">2</w:t>
      </w:r>
      <w:r>
        <w:rPr>
          <w:rFonts w:hint="eastAsia" w:ascii="宋体" w:hAnsi="宋体" w:cs="宋体"/>
          <w:bCs/>
          <w:color w:val="auto"/>
          <w:sz w:val="24"/>
        </w:rPr>
        <w:t xml:space="preserve">00万元。</w:t>
      </w:r>
      <w:r/>
    </w:p>
    <w:p>
      <w:pPr>
        <w:ind w:firstLine="480"/>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3.公共保障:</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人身伤亡（含医疗费用）每人责任限额:200万元；</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特殊案件:每次事故责任限额100万元；</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累计责任限额:1000万元；</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免 赔 额:人身伤亡:无；</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医疗费用:每人免赔额200元。</w:t>
      </w:r>
      <w:r/>
    </w:p>
    <w:p>
      <w:pPr>
        <w:ind w:firstLine="480"/>
        <w:keepLines w:val="0"/>
        <w:keepNext w:val="0"/>
        <w:pageBreakBefore w:val="0"/>
        <w:spacing w:line="348"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特别约定:为充分保障重大伤害事故或恶性事件或特殊案件给被保险学校带来的赔偿责任风险，保险公司除按保单明细表中“基本限额”中列明的每人限额或学校限额进行一般事故处理以外，将按照“公共保障”条件提供医疗费用和人身意外的超赔保障，最高不超过列明的公共保障限额。（重大伤害事故指一次事故死亡2人及以上或受伤5人及以上的，或死亡1人同时受伤4人及以上的；恶性事件系指经公安机关认定的属恶性事件；特殊案件系经省级教育主管部门认定的案件）。</w:t>
      </w:r>
      <w:r/>
    </w:p>
    <w:p>
      <w:pPr>
        <w:numPr>
          <w:ilvl w:val="0"/>
          <w:numId w:val="0"/>
        </w:numPr>
        <w:ind w:right="210"/>
        <w:jc w:val="left"/>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八、扩展条款</w:t>
      </w:r>
      <w:r/>
    </w:p>
    <w:p>
      <w:pPr>
        <w:ind w:firstLine="482"/>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错误与遗漏条款</w:t>
      </w:r>
      <w:r>
        <w:rPr>
          <w:rFonts w:hint="eastAsia" w:ascii="宋体" w:hAnsi="宋体" w:eastAsia="宋体" w:cs="宋体"/>
          <w:b w:val="0"/>
          <w:bCs w:val="0"/>
          <w:sz w:val="24"/>
          <w:szCs w:val="24"/>
        </w:rPr>
        <w:t xml:space="preserve">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本保险项下的赔偿责任不因被保险人非故意的疏忽或过失而延迟或遗漏向保险公司申报有关情况及变更而受拒付,但被保险人一旦明白其疏忽或遗漏应立即向保险公司申报上述情况。</w:t>
      </w:r>
      <w:r/>
    </w:p>
    <w:p>
      <w:pPr>
        <w:ind w:firstLine="482"/>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附加境外责任保险条款 </w:t>
      </w:r>
      <w:r>
        <w:rPr>
          <w:rFonts w:hint="eastAsia" w:ascii="宋体" w:hAnsi="宋体" w:eastAsia="宋体" w:cs="宋体"/>
          <w:b w:val="0"/>
          <w:bCs w:val="0"/>
          <w:sz w:val="24"/>
          <w:szCs w:val="24"/>
        </w:rPr>
        <w:t xml:space="preserve">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在本保险期间内，在被保险人统一组织并带领下的出境活动中(包括港澳台地区</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rPr>
        <w:t xml:space="preserve">，由于疏忽或过失造成其注册学生的人身伤亡，依法应由被保险人承担的经济赔偿责任，保险人按照本附加险合同的约定也负责赔偿。</w:t>
      </w:r>
      <w:r/>
    </w:p>
    <w:p>
      <w:pPr>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.校（园</w:t>
      </w:r>
      <w:r>
        <w:rPr>
          <w:rFonts w:hint="eastAsia" w:ascii="宋体" w:hAnsi="宋体" w:cs="宋体"/>
          <w:b/>
          <w:bCs/>
          <w:sz w:val="24"/>
          <w:szCs w:val="24"/>
          <w:lang w:val="en-US" w:eastAsia="zh-CN"/>
        </w:rPr>
        <w:t xml:space="preserve">）</w:t>
      </w:r>
      <w:r>
        <w:rPr>
          <w:rFonts w:hint="eastAsia" w:ascii="宋体" w:hAnsi="宋体" w:eastAsia="宋体" w:cs="宋体"/>
          <w:b/>
          <w:bCs/>
          <w:sz w:val="24"/>
          <w:szCs w:val="24"/>
          <w:lang w:val="en-US" w:eastAsia="zh-CN"/>
        </w:rPr>
        <w:t xml:space="preserve">方责任保险附加江苏省扩展外省交流生责任保险条款</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在保险期间内，</w:t>
      </w:r>
      <w:r>
        <w:rPr>
          <w:rFonts w:hint="eastAsia" w:ascii="宋体" w:hAnsi="宋体" w:eastAsia="宋体" w:cs="宋体"/>
          <w:b w:val="0"/>
          <w:bCs w:val="0"/>
          <w:sz w:val="24"/>
          <w:szCs w:val="24"/>
        </w:rPr>
        <w:t xml:space="preserve">到被保险人所在学校进行校际交流活动的外校生，在被保险人所在学校交流期间发生人身伤亡，依法应由被保险人承担的经济赔偿责任，保险人</w:t>
      </w:r>
      <w:r>
        <w:rPr>
          <w:rFonts w:hint="eastAsia" w:ascii="宋体" w:hAnsi="宋体" w:eastAsia="宋体" w:cs="宋体"/>
          <w:b w:val="0"/>
          <w:bCs w:val="0"/>
          <w:sz w:val="24"/>
          <w:szCs w:val="24"/>
          <w:lang w:val="en-US" w:eastAsia="zh-CN"/>
        </w:rPr>
        <w:t xml:space="preserve">依照本附加合同的约定也</w:t>
      </w:r>
      <w:r>
        <w:rPr>
          <w:rFonts w:hint="eastAsia" w:ascii="宋体" w:hAnsi="宋体" w:eastAsia="宋体" w:cs="宋体"/>
          <w:b w:val="0"/>
          <w:bCs w:val="0"/>
          <w:sz w:val="24"/>
          <w:szCs w:val="24"/>
        </w:rPr>
        <w:t xml:space="preserve">负责赔偿。</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4</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扩展恶劣天气条款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在保险期间内，发生相关气象部门认定的恶劣天气，被保险人因此接到停课通知，被保险人的注册学生因此直接从校园返回住所途中遭受人身伤亡，依法应由被保险人承担的经济赔偿责任</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rPr>
        <w:t xml:space="preserve">保险人按照本附加险合同的约定也负责赔偿。</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5</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方责任保险附加江苏省抢救优先原则责任保险条款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发生意外伤害事故后，应坚持救治第一的原则，被保险学校及相关教职员工必须尽最大可能全力积极施救，并及时通知公安、消防、医疗卫生等相关部门，对于需要进行急救、包扎、输血、转移、疏散等抢救行为的事故，因时间紧急，被保险人可以不等待保险人现场查勘而单独进行处理，保险人直接根据被保险人事后提交的索赔资料进行理赔处理。</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6</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方责任保险附加江苏省扩展二级以下医疗机构</w:t>
      </w:r>
      <w:r>
        <w:rPr>
          <w:rFonts w:hint="eastAsia" w:ascii="宋体" w:hAnsi="宋体" w:eastAsia="宋体" w:cs="宋体"/>
          <w:b/>
          <w:bCs/>
          <w:sz w:val="24"/>
          <w:szCs w:val="24"/>
          <w:lang w:val="en-US" w:eastAsia="zh-CN"/>
        </w:rPr>
        <w:t xml:space="preserve">责任保险</w:t>
      </w:r>
      <w:r>
        <w:rPr>
          <w:rFonts w:hint="eastAsia" w:ascii="宋体" w:hAnsi="宋体" w:eastAsia="宋体" w:cs="宋体"/>
          <w:b/>
          <w:bCs/>
          <w:sz w:val="24"/>
          <w:szCs w:val="24"/>
        </w:rPr>
        <w:t xml:space="preserve">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兹经双方同意，发生保险事故后，因情况紧急在二级以下(不含二级</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rPr>
        <w:t xml:space="preserve">公立医疗机构进行急诊、抢救，依法应由被保险人承担的医疗费用，保险人依照本附加险合同的约定也负责赔偿。</w:t>
      </w:r>
      <w:r/>
    </w:p>
    <w:p>
      <w:pPr>
        <w:ind w:firstLine="482"/>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7</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w:t>
      </w:r>
      <w:r>
        <w:rPr>
          <w:rFonts w:hint="eastAsia" w:ascii="宋体" w:hAnsi="宋体" w:eastAsia="宋体" w:cs="宋体"/>
          <w:b/>
          <w:bCs/>
          <w:sz w:val="24"/>
          <w:szCs w:val="24"/>
          <w:lang w:val="en-US" w:eastAsia="zh-CN"/>
        </w:rPr>
        <w:t xml:space="preserve">学生责任第三方扩展责任保险条款</w:t>
      </w:r>
      <w:r>
        <w:rPr>
          <w:rFonts w:hint="eastAsia" w:ascii="宋体" w:hAnsi="宋体" w:eastAsia="宋体" w:cs="宋体"/>
          <w:b w:val="0"/>
          <w:bCs w:val="0"/>
          <w:sz w:val="24"/>
          <w:szCs w:val="24"/>
        </w:rPr>
        <w:t xml:space="preserve">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在被保险人的在校活动中或由被保险人统一组织或安排的活动过程中，由于学校对学生组织、管理不当，致使学生造成第三方的人身伤亡或财产损失，应由被保险人承担的赔偿责任，保险人依照本附加险合同的约定也负责赔偿。</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8</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方责任保险附加江苏省扩展学生见义勇为人身伤亡赔偿</w:t>
      </w:r>
      <w:r>
        <w:rPr>
          <w:rFonts w:hint="eastAsia" w:ascii="宋体" w:hAnsi="宋体" w:eastAsia="宋体" w:cs="宋体"/>
          <w:b/>
          <w:bCs/>
          <w:sz w:val="24"/>
          <w:szCs w:val="24"/>
          <w:lang w:val="en-US" w:eastAsia="zh-CN"/>
        </w:rPr>
        <w:t xml:space="preserve">责任保险</w:t>
      </w:r>
      <w:r>
        <w:rPr>
          <w:rFonts w:hint="eastAsia" w:ascii="宋体" w:hAnsi="宋体" w:eastAsia="宋体" w:cs="宋体"/>
          <w:b/>
          <w:bCs/>
          <w:sz w:val="24"/>
          <w:szCs w:val="24"/>
        </w:rPr>
        <w:t xml:space="preserve">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在保险期间内，被保险人的注册学生在自然灾害、意外事故发生时，因救助其他学生而导致本人人身伤亡的，视同其发生了主险责任范围内的事故，保险人依照本附加险合同的约定也负责赔偿。</w:t>
      </w:r>
      <w:r/>
    </w:p>
    <w:p>
      <w:pPr>
        <w:ind w:firstLine="482"/>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9</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方责任保险附加江苏省附加精神损害赔偿责任保险条款 </w:t>
      </w:r>
      <w:r>
        <w:rPr>
          <w:rFonts w:hint="eastAsia" w:ascii="宋体" w:hAnsi="宋体" w:eastAsia="宋体" w:cs="宋体"/>
          <w:b w:val="0"/>
          <w:bCs w:val="0"/>
          <w:sz w:val="24"/>
          <w:szCs w:val="24"/>
        </w:rPr>
        <w:t xml:space="preserve">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在被保险人的在校活动中或由被保险人统一组织或安排的活动过程中，因发生主险及其他附加险责任范围内的事故，造成学生人身残疾或死亡，依法应由被保险人承担的精神损害赔偿责任，保险人按照本附加险合同的约定也负责赔偿。</w:t>
      </w:r>
      <w:r/>
    </w:p>
    <w:p>
      <w:pPr>
        <w:ind w:firstLine="482"/>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10</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方责任保险附加江苏省电梯</w:t>
      </w:r>
      <w:r>
        <w:rPr>
          <w:rFonts w:hint="eastAsia" w:ascii="宋体" w:hAnsi="宋体" w:eastAsia="宋体" w:cs="宋体"/>
          <w:b/>
          <w:bCs/>
          <w:sz w:val="24"/>
          <w:szCs w:val="24"/>
          <w:lang w:val="en-US" w:eastAsia="zh-CN"/>
        </w:rPr>
        <w:t xml:space="preserve">责任保险</w:t>
      </w:r>
      <w:r>
        <w:rPr>
          <w:rFonts w:hint="eastAsia" w:ascii="宋体" w:hAnsi="宋体" w:eastAsia="宋体" w:cs="宋体"/>
          <w:b/>
          <w:bCs/>
          <w:sz w:val="24"/>
          <w:szCs w:val="24"/>
        </w:rPr>
        <w:t xml:space="preserve">条款 </w:t>
      </w:r>
      <w:r>
        <w:rPr>
          <w:rFonts w:hint="eastAsia" w:ascii="宋体" w:hAnsi="宋体" w:eastAsia="宋体" w:cs="宋体"/>
          <w:b w:val="0"/>
          <w:bCs w:val="0"/>
          <w:sz w:val="24"/>
          <w:szCs w:val="24"/>
        </w:rPr>
        <w:t xml:space="preserve"> </w:t>
      </w:r>
      <w:r/>
    </w:p>
    <w:p>
      <w:pPr>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在保险期间内，</w:t>
      </w:r>
      <w:r>
        <w:rPr>
          <w:rFonts w:hint="eastAsia" w:ascii="宋体" w:hAnsi="宋体" w:eastAsia="宋体" w:cs="宋体"/>
          <w:sz w:val="24"/>
          <w:szCs w:val="24"/>
        </w:rPr>
        <w:t xml:space="preserve">本保险扩展承保本保险单明细表中列明的地点范围内的电梯、 升降机在正常使用过程中发生意外事故造成第三者人身伤亡或财产损失时被保险人应负的赔偿责任。 被保险人应持有有关政府部门颁发的电梯、升降机合格证书,并保证对电梯、升降机有合格的技术人员定期进行检查和维修。</w:t>
      </w:r>
      <w:r/>
    </w:p>
    <w:p>
      <w:pPr>
        <w:ind w:firstLine="482"/>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11</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w:t>
      </w:r>
      <w:r>
        <w:rPr>
          <w:rFonts w:hint="eastAsia" w:ascii="宋体" w:hAnsi="宋体" w:eastAsia="宋体" w:cs="宋体"/>
          <w:b/>
          <w:bCs/>
          <w:sz w:val="24"/>
          <w:szCs w:val="24"/>
          <w:lang w:val="en-US" w:eastAsia="zh-CN"/>
        </w:rPr>
        <w:t xml:space="preserve">江苏省</w:t>
      </w:r>
      <w:r>
        <w:rPr>
          <w:rFonts w:hint="eastAsia" w:ascii="宋体" w:hAnsi="宋体" w:eastAsia="宋体" w:cs="宋体"/>
          <w:b/>
          <w:bCs/>
          <w:sz w:val="24"/>
          <w:szCs w:val="24"/>
        </w:rPr>
        <w:t xml:space="preserve">锅炉爆炸责任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rPr>
          <w:rFonts w:hint="eastAsia" w:ascii="宋体" w:hAnsi="宋体" w:eastAsia="宋体" w:cs="宋体"/>
          <w:b w:val="0"/>
          <w:bCs w:val="0"/>
          <w:sz w:val="24"/>
          <w:szCs w:val="24"/>
        </w:rPr>
        <w:t xml:space="preserve">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本保险单明细表中列明的地点范围内，由于锅炉本身内部压力产生爆炸，造成第三者人身伤亡或财产损失时被保险人应负的赔偿责任。被保险人应持有有关政府部门颁发的锅炉合格证书，并保证对锅炉由合格的技术人员定期进行检查和维修。</w:t>
      </w:r>
      <w:r/>
    </w:p>
    <w:p>
      <w:pPr>
        <w:numPr>
          <w:ilvl w:val="0"/>
          <w:numId w:val="0"/>
        </w:num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bidi="ar-SA"/>
        </w:rPr>
        <w:t xml:space="preserve">12.校（园</w:t>
      </w:r>
      <w:r>
        <w:rPr>
          <w:rFonts w:hint="eastAsia" w:ascii="宋体" w:hAnsi="宋体" w:cs="宋体"/>
          <w:b/>
          <w:bCs/>
          <w:sz w:val="24"/>
          <w:szCs w:val="24"/>
          <w:lang w:val="en-US" w:eastAsia="zh-CN" w:bidi="ar-SA"/>
        </w:rPr>
        <w:t xml:space="preserve">）</w:t>
      </w:r>
      <w:r>
        <w:rPr>
          <w:rFonts w:hint="eastAsia" w:ascii="宋体" w:hAnsi="宋体" w:eastAsia="宋体" w:cs="宋体"/>
          <w:b/>
          <w:bCs/>
          <w:sz w:val="24"/>
          <w:szCs w:val="24"/>
          <w:lang w:val="en-US" w:eastAsia="zh-CN" w:bidi="ar-SA"/>
        </w:rPr>
        <w:t xml:space="preserve">方责任保险附加江苏省</w:t>
      </w:r>
      <w:r>
        <w:rPr>
          <w:rFonts w:hint="eastAsia" w:ascii="宋体" w:hAnsi="宋体" w:eastAsia="宋体" w:cs="宋体"/>
          <w:b/>
          <w:bCs/>
          <w:sz w:val="24"/>
          <w:szCs w:val="24"/>
        </w:rPr>
        <w:t xml:space="preserve">火灾和爆炸责任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p>
    <w:p>
      <w:pPr>
        <w:numPr>
          <w:ilvl w:val="0"/>
          <w:numId w:val="0"/>
        </w:num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在保险期间内，本保险扩展承保本保险单明细表中列明的地点范围内，因火或爆炸造成第三者人身伤亡或财产损失时被保险人应负的赔偿责任。</w:t>
      </w:r>
      <w:r/>
    </w:p>
    <w:p>
      <w:pPr>
        <w:numPr>
          <w:ilvl w:val="0"/>
          <w:numId w:val="0"/>
        </w:numPr>
        <w:ind w:left="0"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bidi="ar-SA"/>
        </w:rPr>
        <w:t xml:space="preserve">13.</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方责任保险附加江苏省食品</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饮料责任保险条款</w:t>
      </w:r>
      <w:r>
        <w:rPr>
          <w:rFonts w:hint="eastAsia" w:ascii="宋体" w:hAnsi="宋体" w:eastAsia="宋体" w:cs="宋体"/>
          <w:b/>
          <w:bCs/>
          <w:sz w:val="24"/>
          <w:szCs w:val="24"/>
        </w:rPr>
        <w:t xml:space="preserve">  </w:t>
      </w:r>
      <w:r/>
    </w:p>
    <w:p>
      <w:pPr>
        <w:numPr>
          <w:ilvl w:val="0"/>
          <w:numId w:val="0"/>
        </w:num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本保险单明细表中列明的地点范围内，因其提供的食品、饮料或掺有异物的食品、饮料造成第三者人身伤亡或财产损失时被保险人应负的赔偿责任。被保险人应恪尽职责防止出售或提供任何不洁的或不符合消费标准的食品或饮料。</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14</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方责任保险附加江苏省建筑物改变</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在保险期间内，本保险扩展承保被保险人因改变、维修或装修建筑造成第三者人身伤亡或财产损失时应负的赔偿责任。被保险人应采取一切措施以防止在维修或装修过程中发生意外。</w:t>
      </w:r>
      <w:r/>
    </w:p>
    <w:p>
      <w:pPr>
        <w:ind w:firstLine="482"/>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15</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方责任保险附加江苏省广告及装饰装置责任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rPr>
          <w:rFonts w:hint="eastAsia" w:ascii="宋体" w:hAnsi="宋体" w:eastAsia="宋体" w:cs="宋体"/>
          <w:b w:val="0"/>
          <w:bCs w:val="0"/>
          <w:sz w:val="24"/>
          <w:szCs w:val="24"/>
        </w:rPr>
        <w:t xml:space="preserve">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起见内，本保险扩展承保被保险人因在本保险单明细表中列明的经营场所内或其他列明场所布置的广告、霓虹灯、装饰物发生意外事故造成第三者人身伤亡或财产损失时应负的赔偿责任。被保险人应保证指派合格人员对上述装置定期进行检查和维护。</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16</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方责任保险附加江苏省救火费用</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在保险期间内，本保险扩展承保被保险人因本保险单明细表中列明的营业场所发生火灾时，所花费的必需的、合理的费用。</w:t>
      </w:r>
      <w:r/>
    </w:p>
    <w:p>
      <w:pPr>
        <w:ind w:firstLine="482"/>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17</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方责任保险附加江苏省车辆装卸责任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rPr>
          <w:rFonts w:hint="eastAsia" w:ascii="宋体" w:hAnsi="宋体" w:eastAsia="宋体" w:cs="宋体"/>
          <w:b w:val="0"/>
          <w:bCs w:val="0"/>
          <w:sz w:val="24"/>
          <w:szCs w:val="24"/>
        </w:rPr>
        <w:t xml:space="preserve">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在保险期间内，本保险扩展承保被保险人因其拥有的车辆在营业场所内进行与经营有关的装卸过程中发生意外事故造成第三者人身伤亡或财产损失时应负的赔偿责任。</w:t>
      </w:r>
      <w:r/>
    </w:p>
    <w:p>
      <w:pPr>
        <w:ind w:firstLine="482"/>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18</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扩展罢工、暴乱、民众骚动及恶意破坏条款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在保险期间内，在被保险人的校园范围内,直接或间接由于罢工、暴乱、民众骚动及恶意破坏造成注册学生的人身伤亡，依法应由被保险人承担的经济赔偿责任，保险人按照本附加险合同的约定也负责赔偿。</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19</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方责任保险附加江苏省异地索赔处理责任保险条款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保险人将依托覆盖全国的分支机构的服务网络优势，在第一时间办妥委托代查勘手续，委托事故发生地保险服务机构处理并积极组织施救。若伤者需紧急抢救，应被保险学校书面要求，保险人将在责任限额范围内先行垫付抢救费用及住院押金，相关垫付费用将在赔款理算时予以扣除。</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20</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方责任保险附加被保险人雇员因公人身伤亡赔偿责任条款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供职于被保险人单位的在编雇员，在自然灾害、意外事故发生时，因保护学生而导致本人人身伤亡，依法应由被保险人承担经济赔偿责任的，对其按照主险条款的责任限额进行赔偿，赔偿金额列入被保险人的每次事故责任限额和累计责任限额。</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21</w:t>
      </w: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eastAsia="zh-CN"/>
        </w:rPr>
        <w:t xml:space="preserve">校（园）方责任保险附加本地或异地借读学生责任保险条款</w:t>
      </w:r>
      <w:r>
        <w:rPr>
          <w:rFonts w:hint="eastAsia" w:ascii="宋体" w:hAnsi="宋体" w:eastAsia="宋体" w:cs="宋体"/>
          <w:b/>
          <w:bCs/>
          <w:sz w:val="24"/>
          <w:szCs w:val="24"/>
        </w:rPr>
        <w:t xml:space="preserve">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在保险期间内，非被保险人在校注册学生，</w:t>
      </w:r>
      <w:r>
        <w:rPr>
          <w:rFonts w:hint="eastAsia" w:ascii="宋体" w:hAnsi="宋体" w:cs="宋体"/>
          <w:b w:val="0"/>
          <w:bCs w:val="0"/>
          <w:sz w:val="24"/>
          <w:szCs w:val="24"/>
          <w:lang w:eastAsia="zh-CN"/>
        </w:rPr>
        <w:t xml:space="preserve">在本地或异地实习实训借读的学生</w:t>
      </w:r>
      <w:r>
        <w:rPr>
          <w:rFonts w:hint="eastAsia" w:ascii="宋体" w:hAnsi="宋体" w:eastAsia="宋体" w:cs="宋体"/>
          <w:b w:val="0"/>
          <w:bCs w:val="0"/>
          <w:sz w:val="24"/>
          <w:szCs w:val="24"/>
        </w:rPr>
        <w:t xml:space="preserve">，在借读校园内或参加学校组织的活动中，发生意外事故，导致该学生人身伤亡，依法应由被保险人承担的经济赔偿责任，参照本保险承保的注册学生予以扩展承保，保险人依照本附加险合同的约定也负责赔偿。</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方责任保险附加江苏省附加自然灾害</w:t>
      </w:r>
      <w:r>
        <w:rPr>
          <w:rFonts w:hint="eastAsia" w:ascii="宋体" w:hAnsi="宋体" w:eastAsia="宋体" w:cs="宋体"/>
          <w:b/>
          <w:bCs/>
          <w:sz w:val="24"/>
          <w:szCs w:val="24"/>
          <w:lang w:val="en-US" w:eastAsia="zh-CN"/>
        </w:rPr>
        <w:t xml:space="preserve">责任</w:t>
      </w:r>
      <w:r>
        <w:rPr>
          <w:rFonts w:hint="eastAsia" w:ascii="宋体" w:hAnsi="宋体" w:eastAsia="宋体" w:cs="宋体"/>
          <w:b/>
          <w:bCs/>
          <w:sz w:val="24"/>
          <w:szCs w:val="24"/>
        </w:rPr>
        <w:t xml:space="preserve">保险条款  </w:t>
      </w:r>
      <w:r/>
    </w:p>
    <w:p>
      <w:pPr>
        <w:ind w:firstLine="480"/>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在保险期间内，发生自然灾害造成注册学生人身残疾或死亡，依法应由被保险人承担的经济赔偿责任，保险人按照本附加险合同约定负责赔偿</w:t>
      </w:r>
      <w:r>
        <w:rPr>
          <w:rFonts w:hint="eastAsia" w:ascii="宋体" w:hAnsi="宋体" w:cs="宋体"/>
          <w:b w:val="0"/>
          <w:bCs w:val="0"/>
          <w:sz w:val="24"/>
          <w:szCs w:val="24"/>
          <w:lang w:eastAsia="zh-CN"/>
        </w:rPr>
        <w:t xml:space="preserve">。</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23</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方责任保险附加江苏省恐怖活动</w:t>
      </w:r>
      <w:r>
        <w:rPr>
          <w:rFonts w:hint="eastAsia" w:ascii="宋体" w:hAnsi="宋体" w:eastAsia="宋体" w:cs="宋体"/>
          <w:b/>
          <w:bCs/>
          <w:sz w:val="24"/>
          <w:szCs w:val="24"/>
          <w:lang w:val="en-US" w:eastAsia="zh-CN"/>
        </w:rPr>
        <w:t xml:space="preserve">责任保险</w:t>
      </w:r>
      <w:r>
        <w:rPr>
          <w:rFonts w:hint="eastAsia" w:ascii="宋体" w:hAnsi="宋体" w:eastAsia="宋体" w:cs="宋体"/>
          <w:b/>
          <w:bCs/>
          <w:sz w:val="24"/>
          <w:szCs w:val="24"/>
        </w:rPr>
        <w:t xml:space="preserve">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在保险期间内，本保险扩展承保本保险单明细表中列明的经营场所出现任何恐怖分子或组织进行恐怖活动造成第三者人身伤亡或财产损失时被保险人应负的赔偿责任。</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24</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方责任保险附加江苏省游泳池责任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在保险期间内，本保险扩展承保被保险人因本保险单明细表中列明的地点范围内所拥有、使用或经营的游池发生意外事故造成第三者人身伤亡时应负的赔偿责任。</w:t>
      </w:r>
      <w:r/>
    </w:p>
    <w:p>
      <w:pPr>
        <w:ind w:firstLine="482"/>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 xml:space="preserve">25</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校（园</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方责任保险附加江苏省出租人责任</w:t>
      </w:r>
      <w:r>
        <w:rPr>
          <w:rFonts w:hint="eastAsia" w:ascii="宋体" w:hAnsi="宋体" w:eastAsia="宋体" w:cs="宋体"/>
          <w:b/>
          <w:bCs/>
          <w:sz w:val="24"/>
          <w:szCs w:val="24"/>
          <w:lang w:val="en-US" w:eastAsia="zh-CN"/>
        </w:rPr>
        <w:t xml:space="preserve">保险</w:t>
      </w:r>
      <w:r>
        <w:rPr>
          <w:rFonts w:hint="eastAsia" w:ascii="宋体" w:hAnsi="宋体" w:eastAsia="宋体" w:cs="宋体"/>
          <w:b/>
          <w:bCs/>
          <w:sz w:val="24"/>
          <w:szCs w:val="24"/>
        </w:rPr>
        <w:t xml:space="preserve">条款 </w:t>
      </w:r>
      <w:r>
        <w:rPr>
          <w:rFonts w:hint="eastAsia" w:ascii="宋体" w:hAnsi="宋体" w:eastAsia="宋体" w:cs="宋体"/>
          <w:b w:val="0"/>
          <w:bCs w:val="0"/>
          <w:sz w:val="24"/>
          <w:szCs w:val="24"/>
        </w:rPr>
        <w:t xml:space="preserve">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在保险期间内，扩展承保被保险人因出租的房屋建筑发生火灾造成第三者人身伤亡或财产损失时应负的赔偿责任，保险人依照本附加险合同的约定负责赔偿。</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附加医疗补助金保险条款  </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发生保险责任范围内的事故，对于受害人需要住院治疗的，保险人按照本附加险合同的约定给付医疗补助金。</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住院医疗补助金标准</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100元/天；</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累计给付天数</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180天。</w:t>
      </w:r>
      <w:r/>
    </w:p>
    <w:p>
      <w:pPr>
        <w:ind w:firstLine="480"/>
        <w:spacing w:line="360" w:lineRule="auto"/>
        <w:rPr>
          <w:rFonts w:hint="eastAsia" w:ascii="宋体" w:hAnsi="宋体" w:eastAsia="宋体" w:cs="宋体"/>
          <w:sz w:val="24"/>
          <w:szCs w:val="24"/>
        </w:rPr>
      </w:pPr>
      <w:r>
        <w:rPr>
          <w:rFonts w:hint="eastAsia" w:ascii="宋体" w:hAnsi="宋体" w:eastAsia="宋体" w:cs="宋体"/>
          <w:b w:val="0"/>
          <w:bCs w:val="0"/>
          <w:sz w:val="24"/>
          <w:szCs w:val="24"/>
        </w:rPr>
        <w:t xml:space="preserve">若受害人因同一原因多次住院，前次出院与后次住院日期间隔未达九十天的，则视为同一次住院。 </w:t>
      </w:r>
      <w:r>
        <w:rPr>
          <w:rFonts w:hint="eastAsia" w:ascii="宋体" w:hAnsi="宋体" w:eastAsia="宋体" w:cs="宋体"/>
          <w:sz w:val="24"/>
          <w:szCs w:val="24"/>
        </w:rPr>
        <w:t xml:space="preserve">      </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27</w:t>
      </w:r>
      <w:r>
        <w:rPr>
          <w:rFonts w:hint="eastAsia" w:ascii="宋体" w:hAnsi="宋体" w:eastAsia="宋体" w:cs="宋体"/>
          <w:b/>
          <w:bCs/>
          <w:sz w:val="24"/>
          <w:szCs w:val="24"/>
          <w:lang w:val="en-US" w:eastAsia="zh-CN"/>
        </w:rPr>
        <w:t xml:space="preserve">.</w:t>
      </w:r>
      <w:r>
        <w:rPr>
          <w:rFonts w:hint="eastAsia" w:ascii="宋体" w:hAnsi="宋体" w:eastAsia="宋体" w:cs="宋体"/>
          <w:b/>
          <w:sz w:val="24"/>
          <w:szCs w:val="24"/>
        </w:rPr>
        <w:t xml:space="preserve">附加预付赔款保险条款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发生保险责任范围内的事故，经被保险人书面申请并提供理赔所需的有关证明和资料，保险人按照保险合同的约定，可以预付已确定赔偿金额的50%，上述预付赔款将在最终理算的赔偿金额中扣除。</w:t>
      </w:r>
      <w:r/>
    </w:p>
    <w:p>
      <w:pPr>
        <w:numPr>
          <w:ilvl w:val="0"/>
          <w:numId w:val="0"/>
        </w:numPr>
        <w:ind w:left="0" w:firstLine="482"/>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val="en-US" w:eastAsia="zh-CN" w:bidi="ar-SA"/>
        </w:rPr>
        <w:t xml:space="preserve">28.</w:t>
      </w:r>
      <w:r>
        <w:rPr>
          <w:rFonts w:hint="eastAsia" w:ascii="宋体" w:hAnsi="宋体" w:eastAsia="宋体" w:cs="宋体"/>
          <w:b/>
          <w:sz w:val="24"/>
          <w:szCs w:val="24"/>
          <w:lang w:eastAsia="zh-CN"/>
        </w:rPr>
        <w:t xml:space="preserve">校（园</w:t>
      </w:r>
      <w:r>
        <w:rPr>
          <w:rFonts w:hint="eastAsia" w:ascii="宋体" w:hAnsi="宋体" w:cs="宋体"/>
          <w:b/>
          <w:sz w:val="24"/>
          <w:szCs w:val="24"/>
          <w:lang w:eastAsia="zh-CN"/>
        </w:rPr>
        <w:t xml:space="preserve">）</w:t>
      </w:r>
      <w:r>
        <w:rPr>
          <w:rFonts w:hint="eastAsia" w:ascii="宋体" w:hAnsi="宋体" w:eastAsia="宋体" w:cs="宋体"/>
          <w:b/>
          <w:sz w:val="24"/>
          <w:szCs w:val="24"/>
          <w:lang w:eastAsia="zh-CN"/>
        </w:rPr>
        <w:t xml:space="preserve">方责任保险附加公平赔付条款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在保险期间内，在被保险人的在校活动中或由被保险人统一组织或安排的活动过程中，发生意外事故造成学生人身伤亡，被保险人已经履行了相应职责、行为并无不当，受伤害学生对意外事故的发生也没有过错的，经受伤害学生或其监护人与被保险人协商后，需由被保险人适当分担损失的，经保险人书面同意，保险人按照本附加险合同约定负责赔偿。</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29.</w:t>
      </w:r>
      <w:r>
        <w:rPr>
          <w:rFonts w:hint="eastAsia" w:ascii="宋体" w:hAnsi="宋体" w:eastAsia="宋体" w:cs="宋体"/>
          <w:b/>
          <w:bCs/>
          <w:sz w:val="24"/>
          <w:szCs w:val="24"/>
        </w:rPr>
        <w:t xml:space="preserve">理赔材料</w:t>
      </w:r>
      <w:r>
        <w:rPr>
          <w:rFonts w:hint="eastAsia" w:ascii="宋体" w:hAnsi="宋体" w:eastAsia="宋体" w:cs="宋体"/>
          <w:b/>
          <w:bCs/>
          <w:sz w:val="24"/>
          <w:szCs w:val="24"/>
          <w:lang w:eastAsia="zh-CN"/>
        </w:rPr>
        <w:t xml:space="preserve">:</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赔付金额在5000元以内的赔案</w:t>
      </w:r>
      <w:r>
        <w:rPr>
          <w:rFonts w:hint="eastAsia" w:ascii="宋体" w:hAnsi="宋体" w:eastAsia="宋体" w:cs="宋体"/>
          <w:b/>
          <w:bCs/>
          <w:sz w:val="24"/>
          <w:szCs w:val="24"/>
          <w:lang w:eastAsia="zh-CN"/>
        </w:rPr>
        <w:t xml:space="preserve">:</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（1</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填写《索赔申请书》</w:t>
      </w:r>
      <w:r>
        <w:rPr>
          <w:rFonts w:hint="eastAsia" w:ascii="宋体" w:hAnsi="宋体" w:eastAsia="宋体" w:cs="宋体"/>
          <w:b w:val="0"/>
          <w:bCs w:val="0"/>
          <w:sz w:val="24"/>
          <w:szCs w:val="24"/>
        </w:rPr>
        <w:t xml:space="preserve">；</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（2</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医疗就诊单据</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包括病历、发票、用药清单、出院小结等</w:t>
      </w:r>
      <w:r>
        <w:rPr>
          <w:rFonts w:hint="eastAsia" w:ascii="宋体" w:hAnsi="宋体" w:eastAsia="宋体" w:cs="宋体"/>
          <w:b w:val="0"/>
          <w:bCs w:val="0"/>
          <w:sz w:val="24"/>
          <w:szCs w:val="24"/>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学籍卡复印件（加盖学校公章</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或者在校或在册学生证明。</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赔付金额在5000元以上的赔案</w:t>
      </w:r>
      <w:r>
        <w:rPr>
          <w:rFonts w:hint="eastAsia" w:ascii="宋体" w:hAnsi="宋体" w:eastAsia="宋体" w:cs="宋体"/>
          <w:b/>
          <w:bCs/>
          <w:sz w:val="24"/>
          <w:szCs w:val="24"/>
          <w:lang w:eastAsia="zh-CN"/>
        </w:rPr>
        <w:t xml:space="preserve">:</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涉及伤残的</w:t>
      </w:r>
      <w:r>
        <w:rPr>
          <w:rFonts w:hint="eastAsia" w:ascii="宋体" w:hAnsi="宋体" w:eastAsia="宋体" w:cs="宋体"/>
          <w:b/>
          <w:bCs/>
          <w:sz w:val="24"/>
          <w:szCs w:val="24"/>
          <w:lang w:eastAsia="zh-CN"/>
        </w:rPr>
        <w:t xml:space="preserve">:</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rPr>
        <w:t xml:space="preserve">（</w:t>
      </w:r>
      <w:r>
        <w:rPr>
          <w:rFonts w:hint="eastAsia" w:ascii="宋体" w:hAnsi="宋体" w:eastAsia="宋体" w:cs="宋体"/>
          <w:bCs/>
          <w:sz w:val="24"/>
          <w:szCs w:val="24"/>
          <w:highlight w:val="none"/>
        </w:rPr>
        <w:t xml:space="preserve">1</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事故报告</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保险事故的时间、地点、原因、事故经过、责任分析（加盖学校公章</w:t>
      </w:r>
      <w:r>
        <w:rPr>
          <w:rFonts w:hint="eastAsia" w:ascii="宋体" w:hAnsi="宋体" w:cs="宋体"/>
          <w:bCs/>
          <w:sz w:val="24"/>
          <w:szCs w:val="24"/>
          <w:highlight w:val="none"/>
          <w:lang w:eastAsia="zh-CN"/>
        </w:rPr>
        <w:t xml:space="preserve">）</w:t>
      </w:r>
      <w:r>
        <w:rPr>
          <w:rFonts w:hint="eastAsia" w:ascii="宋体" w:hAnsi="宋体" w:eastAsia="宋体" w:cs="宋体"/>
          <w:b w:val="0"/>
          <w:bCs w:val="0"/>
          <w:sz w:val="24"/>
          <w:szCs w:val="24"/>
          <w:highlight w:val="none"/>
        </w:rPr>
        <w:t xml:space="preserve">；</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填写</w:t>
      </w:r>
      <w:r>
        <w:rPr>
          <w:rFonts w:hint="eastAsia" w:ascii="宋体" w:hAnsi="宋体" w:eastAsia="宋体" w:cs="宋体"/>
          <w:bCs/>
          <w:sz w:val="24"/>
          <w:szCs w:val="24"/>
        </w:rPr>
        <w:t xml:space="preserve">《索赔申请书》、《非车险保险赔付协议》、《转账支付授权书》</w:t>
      </w:r>
      <w:r>
        <w:rPr>
          <w:rFonts w:hint="eastAsia" w:ascii="宋体" w:hAnsi="宋体" w:eastAsia="宋体" w:cs="宋体"/>
          <w:b w:val="0"/>
          <w:bCs w:val="0"/>
          <w:sz w:val="24"/>
          <w:szCs w:val="24"/>
        </w:rPr>
        <w:t xml:space="preserve">；</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（3</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医疗就诊单据</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包括病历、发票、用药清单、出院小结等</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（4</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校方与学生方签署的赔偿协议及支付凭证</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（5</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受伤学生的学籍卡复印件（加盖学校公章</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、身份证复印件（无身份证的提供户口本复印件</w:t>
      </w:r>
      <w:r>
        <w:rPr>
          <w:rFonts w:hint="eastAsia" w:ascii="宋体" w:hAnsi="宋体" w:cs="宋体"/>
          <w:bCs/>
          <w:sz w:val="24"/>
          <w:szCs w:val="24"/>
          <w:lang w:eastAsia="zh-CN"/>
        </w:rPr>
        <w:t xml:space="preserve">）</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（6</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涉及到诉讼时，请提供相关的法院判决书</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（7</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重大伤残保险事故鉴定材料</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专家或权威机构出具的检测/鉴定报告</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（8</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赔款大于万元的案件需要提交组织机构代码证复印件、法人身份证复印件（正反面</w:t>
      </w:r>
      <w:r>
        <w:rPr>
          <w:rFonts w:hint="eastAsia" w:ascii="宋体" w:hAnsi="宋体" w:cs="宋体"/>
          <w:bCs/>
          <w:sz w:val="24"/>
          <w:szCs w:val="24"/>
          <w:lang w:eastAsia="zh-CN"/>
        </w:rPr>
        <w:t xml:space="preserve">）</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（9</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经保险人审核，其它需要补充的材料</w:t>
      </w:r>
      <w:r>
        <w:rPr>
          <w:rFonts w:hint="eastAsia" w:ascii="宋体" w:hAnsi="宋体" w:eastAsia="宋体" w:cs="宋体"/>
          <w:bCs/>
          <w:sz w:val="24"/>
          <w:szCs w:val="24"/>
          <w:lang w:eastAsia="zh-CN"/>
        </w:rPr>
        <w:t xml:space="preserve">。</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涉及死亡的</w:t>
      </w:r>
      <w:r>
        <w:rPr>
          <w:rFonts w:hint="eastAsia" w:ascii="宋体" w:hAnsi="宋体" w:eastAsia="宋体" w:cs="宋体"/>
          <w:b/>
          <w:bCs/>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（1</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事故报告</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保险事故的时间、地点、原因、事故经过、责任分析（加盖学校公章</w:t>
      </w:r>
      <w:r>
        <w:rPr>
          <w:rFonts w:hint="eastAsia" w:ascii="宋体" w:hAnsi="宋体" w:cs="宋体"/>
          <w:bCs/>
          <w:sz w:val="24"/>
          <w:szCs w:val="24"/>
          <w:lang w:eastAsia="zh-CN"/>
        </w:rPr>
        <w:t xml:space="preserve">）</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（2</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填写《索赔申请书》、《非车险保险赔付协议》、《转账支付授权书》</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（3</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医疗抢救记录</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治疗记录、用药清单及费用发票等</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死亡证明:医学死亡证明</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出险地公安/派出所死亡证明、医院死亡时间、火化证明、尸检报告等证明； </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校方与学生方签署的赔偿协议及支付凭证</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受伤学生的学籍卡复印件（加盖学校公章</w:t>
      </w:r>
      <w:r>
        <w:rPr>
          <w:rFonts w:hint="eastAsia" w:ascii="宋体" w:hAnsi="宋体" w:cs="宋体"/>
          <w:bCs/>
          <w:sz w:val="24"/>
          <w:szCs w:val="24"/>
          <w:lang w:eastAsia="zh-CN"/>
        </w:rPr>
        <w:t xml:space="preserve">）</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涉及到诉讼时，请提供相关的法院裁判文书</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（8</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赔款大于万元的案件需要提交组织机构代码证复印件、法人身份证复印件（正反面</w:t>
      </w:r>
      <w:r>
        <w:rPr>
          <w:rFonts w:hint="eastAsia" w:ascii="宋体" w:hAnsi="宋体" w:cs="宋体"/>
          <w:bCs/>
          <w:sz w:val="24"/>
          <w:szCs w:val="24"/>
          <w:lang w:eastAsia="zh-CN"/>
        </w:rPr>
        <w:t xml:space="preserve">）</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（9</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经保险人审核，其它需要补充的材料</w:t>
      </w:r>
      <w:r>
        <w:rPr>
          <w:rFonts w:hint="eastAsia" w:ascii="宋体" w:hAnsi="宋体" w:eastAsia="宋体" w:cs="宋体"/>
          <w:bCs/>
          <w:sz w:val="24"/>
          <w:szCs w:val="24"/>
          <w:lang w:eastAsia="zh-CN"/>
        </w:rPr>
        <w:t xml:space="preserve">。</w:t>
      </w:r>
      <w:r/>
    </w:p>
    <w:p>
      <w:pPr>
        <w:numPr>
          <w:ilvl w:val="0"/>
          <w:numId w:val="0"/>
        </w:numPr>
        <w:ind w:right="210"/>
        <w:jc w:val="left"/>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九、其他服务要求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bCs/>
          <w:color w:val="auto"/>
          <w:sz w:val="24"/>
          <w:lang w:val="en-US" w:eastAsia="zh-CN"/>
        </w:rPr>
        <w:t xml:space="preserve">乙方</w:t>
      </w:r>
      <w:r>
        <w:rPr>
          <w:rFonts w:hint="eastAsia" w:ascii="宋体" w:hAnsi="宋体" w:cs="宋体"/>
          <w:bCs/>
          <w:color w:val="auto"/>
          <w:sz w:val="24"/>
        </w:rPr>
        <w:t xml:space="preserve">必须具备人员伤害应急处置协同能力并能够提供事故预防服务。</w:t>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lang w:val="en-US" w:eastAsia="zh-CN"/>
        </w:rPr>
        <w:t xml:space="preserve">、违约责任</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1.任何一方出现违约，由此造成的直接经济损失均由违约方负责赔偿。</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乙方若未能有效履行本合同服务责任，经甲方以书面催告七个工作日内仍未有效改进且获甲方书面认可的，甲方有权单方面解除本合同，并有权要求乙方返还甲方已付而未达标部分费用，同时，乙方应当支付本合同总费用</w:t>
      </w:r>
      <w:r>
        <w:rPr>
          <w:rFonts w:hint="eastAsia" w:ascii="宋体" w:hAnsi="宋体" w:eastAsia="宋体" w:cs="宋体"/>
          <w:color w:val="auto"/>
          <w:sz w:val="24"/>
          <w:szCs w:val="24"/>
          <w:highlight w:val="none"/>
          <w:lang w:val="en-US" w:eastAsia="zh-CN"/>
        </w:rPr>
        <w:t xml:space="preserve">0.2%的违约金并赔偿甲方所受损失</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3.如由于乙方的操作不当原因，给甲方造成损失的，甲方有权要求乙方承担因此而造成的一切损失。</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4.若乙方违反本合同其他约定的，应当支付本合同总费用0.2%的违约金并赔偿甲方损失，包括但不限于甲方自行或委托第三方完成本合同内容所支付的费用。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.其他未尽事宜，以《中华人民共和国民法典》等有关法律法规规定为准，无相关规定的，双方协商解决。</w:t>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十一</w:t>
      </w:r>
      <w:r>
        <w:rPr>
          <w:rFonts w:hint="eastAsia" w:ascii="宋体" w:hAnsi="宋体" w:eastAsia="宋体" w:cs="宋体"/>
          <w:b/>
          <w:bCs/>
          <w:color w:val="auto"/>
          <w:sz w:val="24"/>
          <w:szCs w:val="24"/>
          <w:highlight w:val="none"/>
        </w:rPr>
        <w:t xml:space="preserve">、合同的变更和终止</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1.本合同一经签订，甲乙双方不得擅自变更、中止或终止合同。</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2.除发生法律规定的不能预见、不能避免并不能克服的客观情况外，甲乙双方不得放弃或拒绝履行合同。乙方放弃或拒绝履行合同，保证金不予退还。</w:t>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十二</w:t>
      </w:r>
      <w:r>
        <w:rPr>
          <w:rFonts w:hint="eastAsia" w:ascii="宋体" w:hAnsi="宋体" w:eastAsia="宋体" w:cs="宋体"/>
          <w:b/>
          <w:bCs/>
          <w:color w:val="auto"/>
          <w:sz w:val="24"/>
          <w:szCs w:val="24"/>
          <w:highlight w:val="none"/>
        </w:rPr>
        <w:t xml:space="preserve">、合同的转让</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乙方不得擅自部分或全部转让其应履行的合同义务。</w:t>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十三</w:t>
      </w:r>
      <w:r>
        <w:rPr>
          <w:rFonts w:hint="eastAsia" w:ascii="宋体" w:hAnsi="宋体" w:eastAsia="宋体" w:cs="宋体"/>
          <w:b/>
          <w:bCs/>
          <w:color w:val="auto"/>
          <w:sz w:val="24"/>
          <w:szCs w:val="24"/>
          <w:highlight w:val="none"/>
        </w:rPr>
        <w:t xml:space="preserve">、不可抗力</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p>
    <w:p>
      <w:pPr>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、争议的解决</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1.因履行本合同引起的或与本合同有关的争议，甲、乙双方应首先通过友好协商解决，如果协商不能解决争议，则采取以下第(2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种方式解决争议</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向甲方所在地有管辖权的人民法院提起诉讼；</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向常州仲裁委员会按其仲裁规则申请仲裁。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2.在仲裁期间，本合同应继续履行。</w:t>
      </w:r>
      <w:r/>
    </w:p>
    <w:p>
      <w:pPr>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、合同生效及其他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1.本合同自经甲乙双方授权代表签订并加盖公章后，自签订之日起生效。</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2.本合同一式</w:t>
      </w:r>
      <w:r>
        <w:rPr>
          <w:rFonts w:hint="eastAsia" w:ascii="宋体" w:hAnsi="宋体" w:eastAsia="宋体" w:cs="宋体"/>
          <w:color w:val="auto"/>
          <w:sz w:val="24"/>
          <w:szCs w:val="24"/>
          <w:highlight w:val="none"/>
          <w:lang w:eastAsia="zh-CN"/>
        </w:rPr>
        <w:t xml:space="preserve">肆</w:t>
      </w:r>
      <w:r>
        <w:rPr>
          <w:rFonts w:hint="eastAsia" w:ascii="宋体" w:hAnsi="宋体" w:eastAsia="宋体" w:cs="宋体"/>
          <w:color w:val="auto"/>
          <w:sz w:val="24"/>
          <w:szCs w:val="24"/>
          <w:highlight w:val="none"/>
        </w:rPr>
        <w:t xml:space="preserve">份，甲乙双方各执贰份。</w:t>
      </w:r>
      <w:r/>
    </w:p>
    <w:p>
      <w:pPr>
        <w:ind w:firstLine="480"/>
        <w:jc w:val="both"/>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3.本合同应按照中华人民共和国的现行法律进行解释。</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甲方(章</w:t>
      </w:r>
      <w:r>
        <w:rPr>
          <w:rFonts w:hint="eastAsia" w:ascii="宋体" w:hAnsi="宋体" w:cs="宋体"/>
          <w:b/>
          <w:bCs/>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w:t>
      </w:r>
      <w:r>
        <w:rPr>
          <w:rFonts w:hint="eastAsia" w:ascii="宋体" w:hAnsi="宋体" w:cs="宋体"/>
          <w:color w:val="auto"/>
          <w:sz w:val="24"/>
          <w:szCs w:val="24"/>
          <w:highlight w:val="none"/>
          <w:lang w:eastAsia="zh-CN"/>
        </w:rPr>
        <w:t xml:space="preserve">:常州市教育局</w:t>
      </w:r>
      <w:r>
        <w:rPr>
          <w:rFonts w:hint="eastAsia" w:ascii="宋体" w:hAnsi="宋体" w:eastAsia="宋体" w:cs="宋体"/>
          <w:color w:val="auto"/>
          <w:sz w:val="24"/>
          <w:szCs w:val="24"/>
          <w:highlight w:val="none"/>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法定代表人或委托代理人</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开户行</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账号</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年   月   日</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乙方(章</w:t>
      </w:r>
      <w:r>
        <w:rPr>
          <w:rFonts w:hint="eastAsia" w:ascii="宋体" w:hAnsi="宋体" w:cs="宋体"/>
          <w:b/>
          <w:bCs/>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单位名称</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highlight w:val="none"/>
          <w:lang w:eastAsia="zh-CN"/>
        </w:rPr>
        <w:t xml:space="preserve">(负责人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szCs w:val="24"/>
          <w:highlight w:val="none"/>
        </w:rPr>
        <w:t xml:space="preserve">或委托代理人</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lang w:val="zh-TW" w:eastAsia="zh-TW"/>
        </w:rPr>
        <w:t xml:space="preserve">地址</w:t>
      </w:r>
      <w:r>
        <w:rPr>
          <w:rFonts w:hint="eastAsia" w:ascii="宋体" w:hAnsi="宋体" w:cs="宋体"/>
          <w:color w:val="auto"/>
          <w:sz w:val="24"/>
          <w:szCs w:val="24"/>
          <w:highlight w:val="none"/>
          <w:lang w:val="zh-TW"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开户行</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账号</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签订日期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年   月   日</w:t>
      </w:r>
      <w:r/>
    </w:p>
    <w:p>
      <w:pPr>
        <w:jc w:val="center"/>
        <w:spacing w:line="348"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48" w:lineRule="auto"/>
        <w:rPr>
          <w:rFonts w:hint="eastAsia" w:ascii="宋体" w:hAnsi="宋体" w:eastAsia="宋体" w:cs="宋体"/>
          <w:color w:val="auto"/>
          <w:sz w:val="24"/>
          <w:highlight w:val="none"/>
        </w:rPr>
      </w:pPr>
      <w:r>
        <w:rPr>
          <w:rFonts w:hint="eastAsia" w:ascii="宋体" w:hAnsi="宋体" w:eastAsia="宋体" w:cs="宋体"/>
          <w:b/>
          <w:bCs/>
          <w:color w:val="auto"/>
          <w:szCs w:val="21"/>
          <w:highlight w:val="none"/>
        </w:rPr>
        <w:t xml:space="preserve">注</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上述格式及内容仅供参考，具体以甲方签订合同时内容为准</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color w:val="auto"/>
          <w:sz w:val="36"/>
          <w:szCs w:val="36"/>
          <w:highlight w:val="none"/>
        </w:rPr>
        <w:t xml:space="preserve">第七章  投标文件的组成及提交须知</w:t>
      </w:r>
      <w:r/>
    </w:p>
    <w:tbl>
      <w:tblPr>
        <w:tblStyle w:val="795"/>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2"/>
        <w:gridCol w:w="2183"/>
        <w:gridCol w:w="6594"/>
      </w:tblGrid>
      <w:tr>
        <w:trPr>
          <w:jc w:val="center"/>
          <w:trHeight w:val="396"/>
        </w:trPr>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400" w:lineRule="exact"/>
              <w:rPr>
                <w:rFonts w:hint="eastAsia" w:ascii="宋体" w:hAnsi="宋体" w:eastAsia="宋体" w:cs="宋体"/>
                <w:b/>
                <w:color w:val="auto"/>
                <w:sz w:val="24"/>
                <w:highlight w:val="none"/>
              </w:rPr>
            </w:pPr>
            <w:r/>
            <w:bookmarkStart w:id="236" w:name="_Toc86202633"/>
            <w:r>
              <w:rPr>
                <w:rFonts w:hint="eastAsia" w:ascii="宋体" w:hAnsi="宋体" w:eastAsia="宋体" w:cs="宋体"/>
                <w:b/>
                <w:color w:val="auto"/>
                <w:sz w:val="24"/>
                <w:highlight w:val="none"/>
                <w:lang w:bidi="ar"/>
              </w:rPr>
              <w:t xml:space="preserve">名称</w:t>
            </w:r>
            <w:bookmarkEnd w:id="236"/>
            <w:r/>
            <w:r/>
          </w:p>
        </w:tc>
        <w:tc>
          <w:tcPr>
            <w:tcBorders>
              <w:top w:val="single" w:color="auto" w:sz="4" w:space="0"/>
              <w:left w:val="none" w:color="000000" w:sz="4" w:space="0"/>
              <w:bottom w:val="single" w:color="auto" w:sz="4" w:space="0"/>
              <w:right w:val="single" w:color="auto" w:sz="4" w:space="0"/>
            </w:tcBorders>
            <w:tcW w:w="1097" w:type="pct"/>
            <w:vAlign w:val="center"/>
            <w:textDirection w:val="lrTb"/>
            <w:noWrap w:val="false"/>
          </w:tcPr>
          <w:p>
            <w:pPr>
              <w:jc w:val="center"/>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类别</w:t>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jc w:val="center"/>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bidi="ar"/>
              </w:rPr>
              <w:t xml:space="preserve">相应内容</w:t>
            </w:r>
            <w:r/>
          </w:p>
        </w:tc>
      </w:tr>
      <w:tr>
        <w:trPr>
          <w:jc w:val="center"/>
          <w:trHeight w:val="215"/>
        </w:trPr>
        <w:tc>
          <w:tcPr>
            <w:tcBorders>
              <w:top w:val="none" w:color="000000" w:sz="4" w:space="0"/>
              <w:left w:val="single" w:color="auto" w:sz="4" w:space="0"/>
              <w:right w:val="single" w:color="auto" w:sz="4" w:space="0"/>
            </w:tcBorders>
            <w:tcW w:w="589" w:type="pct"/>
            <w:vAlign w:val="center"/>
            <w:vMerge w:val="restart"/>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投标文件组成</w:t>
            </w:r>
            <w:r/>
          </w:p>
        </w:tc>
        <w:tc>
          <w:tcPr>
            <w:tcBorders>
              <w:top w:val="single" w:color="auto" w:sz="4" w:space="0"/>
              <w:left w:val="none" w:color="000000" w:sz="4" w:space="0"/>
              <w:right w:val="single" w:color="auto" w:sz="4" w:space="0"/>
            </w:tcBorders>
            <w:tcW w:w="1097" w:type="pct"/>
            <w:vAlign w:val="center"/>
            <w:vMerge w:val="restart"/>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基本目录</w:t>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投标文件封面</w:t>
            </w:r>
            <w:r/>
          </w:p>
        </w:tc>
      </w:tr>
      <w:tr>
        <w:trPr>
          <w:jc w:val="center"/>
          <w:trHeight w:val="237"/>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*开标一览表</w:t>
            </w:r>
            <w:r/>
          </w:p>
        </w:tc>
      </w:tr>
      <w:tr>
        <w:trPr>
          <w:jc w:val="center"/>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项目实施方案</w:t>
            </w:r>
            <w:r/>
          </w:p>
        </w:tc>
      </w:tr>
      <w:tr>
        <w:trPr>
          <w:jc w:val="center"/>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基本服务承诺书</w:t>
            </w:r>
            <w:r/>
          </w:p>
        </w:tc>
      </w:tr>
      <w:tr>
        <w:trPr>
          <w:jc w:val="center"/>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认为需要提供的其他证明材料</w:t>
            </w:r>
            <w:r/>
          </w:p>
        </w:tc>
      </w:tr>
      <w:tr>
        <w:trPr>
          <w:jc w:val="center"/>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right w:val="single" w:color="auto" w:sz="4" w:space="0"/>
            </w:tcBorders>
            <w:tcW w:w="1097" w:type="pct"/>
            <w:vAlign w:val="center"/>
            <w:vMerge w:val="restart"/>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资格条件</w:t>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△营业执照</w:t>
            </w:r>
            <w:r/>
          </w:p>
        </w:tc>
      </w:tr>
      <w:tr>
        <w:trPr>
          <w:jc w:val="center"/>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lang w:eastAsia="zh-CN"/>
              </w:rPr>
              <w:t xml:space="preserve">(负责人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资格证明书或授权委托书、授权代表社保证明</w:t>
            </w:r>
            <w:r/>
          </w:p>
        </w:tc>
      </w:tr>
      <w:tr>
        <w:trPr>
          <w:jc w:val="center"/>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经“信用中国”网站查询未被列入信用记录失信被执行人、重大税收违法案件当事人名单、政府采购严重违法失信行为记录名单</w:t>
            </w:r>
            <w:r/>
          </w:p>
        </w:tc>
      </w:tr>
      <w:tr>
        <w:trPr>
          <w:jc w:val="center"/>
          <w:trHeight w:val="285"/>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△政府采购供应商信用承诺书</w:t>
            </w:r>
            <w:r/>
          </w:p>
        </w:tc>
      </w:tr>
      <w:tr>
        <w:trPr>
          <w:jc w:val="center"/>
          <w:trHeight w:val="275"/>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△投标人资格声明函</w:t>
            </w:r>
            <w:r/>
          </w:p>
        </w:tc>
      </w:tr>
      <w:tr>
        <w:trPr>
          <w:jc w:val="center"/>
          <w:trHeight w:val="1229"/>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△落实政府采购政策需满足的资格条件(详见第一章“采购邀请”</w:t>
            </w:r>
            <w:r>
              <w:rPr>
                <w:rFonts w:hint="eastAsia" w:ascii="宋体" w:hAnsi="宋体" w:cs="宋体"/>
                <w:color w:val="auto"/>
                <w:sz w:val="24"/>
                <w:highlight w:val="none"/>
                <w:lang w:eastAsia="zh-CN"/>
              </w:rPr>
              <w:t xml:space="preserve">）:</w:t>
            </w:r>
            <w:r>
              <w:rPr>
                <w:rFonts w:hint="eastAsia" w:ascii="宋体" w:hAnsi="宋体" w:eastAsia="宋体" w:cs="宋体"/>
                <w:b/>
                <w:bCs/>
                <w:color w:val="auto"/>
                <w:sz w:val="24"/>
                <w:highlight w:val="none"/>
              </w:rPr>
              <w:t xml:space="preserve">如采购公告中明确专门面向中小/小微企业采购，须按要求提供中小企业声明函</w:t>
            </w:r>
            <w:r/>
          </w:p>
        </w:tc>
      </w:tr>
      <w:tr>
        <w:trPr>
          <w:jc w:val="center"/>
          <w:trHeight w:val="315"/>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bottom w:val="single" w:color="auto"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△特定资格条件(详见“第三章 资格审查”—“第二节 资格审查要求”</w:t>
            </w:r>
            <w:r>
              <w:rPr>
                <w:rFonts w:hint="eastAsia" w:ascii="宋体" w:hAnsi="宋体" w:cs="宋体"/>
                <w:color w:val="auto"/>
                <w:sz w:val="24"/>
                <w:highlight w:val="none"/>
                <w:lang w:eastAsia="zh-CN"/>
              </w:rPr>
              <w:t xml:space="preserve">）</w:t>
            </w:r>
            <w:r/>
          </w:p>
        </w:tc>
      </w:tr>
      <w:tr>
        <w:trPr>
          <w:jc w:val="center"/>
          <w:trHeight w:val="266"/>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right w:val="single" w:color="auto" w:sz="4" w:space="0"/>
            </w:tcBorders>
            <w:tcW w:w="1097" w:type="pct"/>
            <w:vAlign w:val="center"/>
            <w:vMerge w:val="restart"/>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符合条件</w:t>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*投标函</w:t>
            </w:r>
            <w:r/>
          </w:p>
        </w:tc>
      </w:tr>
      <w:tr>
        <w:trPr>
          <w:jc w:val="center"/>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*技术偏离表、商务偏离表</w:t>
            </w:r>
            <w:r/>
          </w:p>
        </w:tc>
      </w:tr>
      <w:tr>
        <w:trPr>
          <w:jc w:val="center"/>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bottom w:val="single" w:color="auto" w:sz="4" w:space="0"/>
              <w:right w:val="single" w:color="auto" w:sz="4" w:space="0"/>
            </w:tcBorders>
            <w:tcW w:w="1097" w:type="pct"/>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*投标文件有效性(根据招标文件要求填写,如招标文件无相关要求,此条可不填写</w:t>
            </w:r>
            <w:r>
              <w:rPr>
                <w:rFonts w:hint="eastAsia" w:ascii="宋体" w:hAnsi="宋体" w:cs="宋体"/>
                <w:color w:val="auto"/>
                <w:sz w:val="24"/>
                <w:highlight w:val="none"/>
                <w:lang w:eastAsia="zh-CN"/>
              </w:rPr>
              <w:t xml:space="preserve">）</w:t>
            </w:r>
            <w:r/>
          </w:p>
        </w:tc>
      </w:tr>
      <w:tr>
        <w:trPr>
          <w:jc w:val="center"/>
          <w:trHeight w:val="533"/>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right w:val="single" w:color="auto" w:sz="4" w:space="0"/>
            </w:tcBorders>
            <w:tcW w:w="1097" w:type="pct"/>
            <w:vAlign w:val="center"/>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综合评审评分项</w:t>
            </w:r>
            <w:r/>
          </w:p>
        </w:tc>
        <w:tc>
          <w:tcPr>
            <w:tcBorders>
              <w:top w:val="single" w:color="auto" w:sz="4" w:space="0"/>
              <w:left w:val="none" w:color="000000" w:sz="4" w:space="0"/>
              <w:bottom w:val="single" w:color="auto" w:sz="4" w:space="0"/>
              <w:right w:val="single" w:color="auto" w:sz="4" w:space="0"/>
            </w:tcBorders>
            <w:tcW w:w="3312" w:type="pct"/>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采用综合评分法的项目，每项评分材料按第四章“评标程序、评标方法和评标标准”评分细则中对应评分项目(或数字编号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分别上传。</w:t>
            </w:r>
            <w:r/>
          </w:p>
        </w:tc>
      </w:tr>
      <w:tr>
        <w:trPr>
          <w:jc w:val="center"/>
          <w:trHeight w:val="533"/>
        </w:trPr>
        <w:tc>
          <w:tcPr>
            <w:tcBorders>
              <w:left w:val="single" w:color="auto" w:sz="4" w:space="0"/>
              <w:bottom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right w:val="single" w:color="auto" w:sz="4" w:space="0"/>
            </w:tcBorders>
            <w:tcW w:w="1097" w:type="pct"/>
            <w:vAlign w:val="center"/>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价格折扣文件格式</w:t>
            </w:r>
            <w:r/>
          </w:p>
        </w:tc>
        <w:tc>
          <w:tcPr>
            <w:tcBorders>
              <w:top w:val="single" w:color="auto" w:sz="4" w:space="0"/>
              <w:left w:val="none" w:color="000000" w:sz="4" w:space="0"/>
              <w:bottom w:val="single" w:color="auto" w:sz="4" w:space="0"/>
              <w:right w:val="single" w:color="auto" w:sz="4" w:space="0"/>
            </w:tcBorders>
            <w:tcW w:w="3312" w:type="pct"/>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企业报价折扣证明(中小企业声明函或监狱企业证明或残疾人福利性单位声明函</w:t>
            </w:r>
            <w:r>
              <w:rPr>
                <w:rFonts w:hint="eastAsia" w:ascii="宋体" w:hAnsi="宋体" w:cs="宋体"/>
                <w:color w:val="auto"/>
                <w:sz w:val="24"/>
                <w:highlight w:val="none"/>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bidi="ar"/>
              </w:rPr>
              <w:t xml:space="preserve">投标文件提交须知</w:t>
            </w:r>
            <w:r/>
          </w:p>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410" w:type="pct"/>
            <w:textDirection w:val="lrTb"/>
            <w:noWrap w:val="false"/>
          </w:tcPr>
          <w:p>
            <w:pPr>
              <w:jc w:val="left"/>
              <w:keepNext/>
              <w:spacing w:line="400" w:lineRule="exact"/>
              <w:rPr>
                <w:rFonts w:hint="eastAsia" w:ascii="宋体" w:hAnsi="宋体" w:eastAsia="宋体" w:cs="宋体"/>
                <w:b/>
                <w:bCs/>
                <w:color w:val="auto"/>
                <w:sz w:val="24"/>
                <w:highlight w:val="none"/>
                <w:u w:val="single"/>
              </w:rPr>
              <w:outlineLvl w:val="0"/>
            </w:pPr>
            <w:r>
              <w:rPr>
                <w:rFonts w:hint="eastAsia" w:ascii="宋体" w:hAnsi="宋体" w:eastAsia="宋体" w:cs="宋体"/>
                <w:b/>
                <w:bCs/>
                <w:color w:val="auto"/>
                <w:sz w:val="24"/>
                <w:highlight w:val="none"/>
                <w:u w:val="single"/>
                <w:lang w:bidi="ar"/>
              </w:rPr>
              <w:t xml:space="preserve">1.本部分内容仅列明格式材料要求，不代表所有列出格式的材料必须全部提交，具体提交以招标文件规定的资格条件、评分标准要求及招标文件给定格式等内容为准。</w:t>
            </w:r>
            <w:r/>
          </w:p>
          <w:p>
            <w:pPr>
              <w:jc w:val="left"/>
              <w:keepNext/>
              <w:spacing w:line="400" w:lineRule="exact"/>
              <w:rPr>
                <w:rFonts w:hint="eastAsia" w:ascii="宋体" w:hAnsi="宋体" w:eastAsia="宋体" w:cs="宋体"/>
                <w:b/>
                <w:bCs/>
                <w:color w:val="auto"/>
                <w:sz w:val="24"/>
                <w:highlight w:val="none"/>
                <w:u w:val="single"/>
                <w:lang w:bidi="ar"/>
              </w:rPr>
              <w:outlineLvl w:val="0"/>
            </w:pPr>
            <w:r>
              <w:rPr>
                <w:rFonts w:hint="eastAsia" w:ascii="宋体" w:hAnsi="宋体" w:eastAsia="宋体" w:cs="宋体"/>
                <w:b/>
                <w:bCs/>
                <w:color w:val="auto"/>
                <w:sz w:val="24"/>
                <w:highlight w:val="none"/>
                <w:u w:val="single"/>
                <w:lang w:bidi="ar"/>
              </w:rPr>
              <w:t xml:space="preserve">2.带“△”项材料如未按</w:t>
            </w:r>
            <w:r>
              <w:rPr>
                <w:rFonts w:hint="eastAsia" w:ascii="宋体" w:hAnsi="宋体" w:eastAsia="宋体" w:cs="宋体"/>
                <w:b/>
                <w:bCs/>
                <w:color w:val="auto"/>
                <w:sz w:val="24"/>
                <w:highlight w:val="none"/>
                <w:u w:val="single"/>
              </w:rPr>
              <w:t xml:space="preserve">“第三章 资格审查”——“第二节 资格审查要求”</w:t>
            </w:r>
            <w:r>
              <w:rPr>
                <w:rFonts w:hint="eastAsia" w:ascii="宋体" w:hAnsi="宋体" w:eastAsia="宋体" w:cs="宋体"/>
                <w:b/>
                <w:bCs/>
                <w:color w:val="auto"/>
                <w:sz w:val="24"/>
                <w:highlight w:val="none"/>
                <w:u w:val="single"/>
                <w:lang w:bidi="ar"/>
              </w:rPr>
              <w:t xml:space="preserve">要求提交，将作资格审查不通过处理，带“*”项材料如未按要求提交，将作无效投标处理。</w:t>
            </w:r>
            <w:r/>
          </w:p>
          <w:p>
            <w:pPr>
              <w:jc w:val="left"/>
              <w:keepNext/>
              <w:spacing w:line="400" w:lineRule="exact"/>
              <w:rPr>
                <w:rFonts w:hint="eastAsia" w:ascii="宋体" w:hAnsi="宋体" w:eastAsia="宋体" w:cs="宋体"/>
                <w:b/>
                <w:bCs/>
                <w:color w:val="auto"/>
                <w:sz w:val="24"/>
                <w:highlight w:val="none"/>
                <w:u w:val="single"/>
                <w:lang w:bidi="ar"/>
              </w:rPr>
              <w:outlineLvl w:val="0"/>
            </w:pPr>
            <w:r>
              <w:rPr>
                <w:rFonts w:hint="eastAsia" w:ascii="宋体" w:hAnsi="宋体" w:eastAsia="宋体" w:cs="宋体"/>
                <w:b/>
                <w:bCs/>
                <w:color w:val="auto"/>
                <w:sz w:val="24"/>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3.投标人应严格按照以上顺序及要求对应上传投标文件，混乱的编排、上传、文件资料不清晰可辨导致投标文件被误读或查找不到相应内容，将导致资格审查不通过、评分项不得分、无效投标等严重后果。</w:t>
            </w:r>
            <w:r/>
          </w:p>
          <w:p>
            <w:pPr>
              <w:jc w:val="left"/>
              <w:keepNext/>
              <w:spacing w:line="400" w:lineRule="exact"/>
              <w:rPr>
                <w:rFonts w:hint="eastAsia" w:ascii="宋体" w:hAnsi="宋体" w:eastAsia="宋体" w:cs="宋体"/>
                <w:b/>
                <w:bCs/>
                <w:color w:val="auto"/>
                <w:sz w:val="24"/>
                <w:highlight w:val="none"/>
                <w:u w:val="single"/>
                <w:lang w:bidi="ar"/>
              </w:rPr>
              <w:outlineLvl w:val="0"/>
            </w:pPr>
            <w:r>
              <w:rPr>
                <w:rFonts w:hint="eastAsia" w:ascii="宋体" w:hAnsi="宋体" w:eastAsia="宋体" w:cs="宋体"/>
                <w:b/>
                <w:bCs/>
                <w:color w:val="auto"/>
                <w:sz w:val="24"/>
                <w:highlight w:val="none"/>
                <w:u w:val="single"/>
                <w:lang w:bidi="ar"/>
              </w:rPr>
              <w:t xml:space="preserve">4.投标文件应按照招标文件要求的格式填写，无相应内容填写可填写“无”等明确的回答。</w:t>
            </w:r>
            <w:r/>
          </w:p>
          <w:p>
            <w:pPr>
              <w:jc w:val="left"/>
              <w:keepNext/>
              <w:spacing w:line="400" w:lineRule="exact"/>
              <w:rPr>
                <w:rFonts w:hint="eastAsia" w:ascii="宋体" w:hAnsi="宋体" w:eastAsia="宋体" w:cs="宋体"/>
                <w:b/>
                <w:color w:val="auto"/>
                <w:sz w:val="24"/>
                <w:highlight w:val="none"/>
              </w:rPr>
              <w:outlineLvl w:val="0"/>
            </w:pPr>
            <w:r>
              <w:rPr>
                <w:rFonts w:hint="eastAsia" w:ascii="宋体" w:hAnsi="宋体" w:eastAsia="宋体" w:cs="宋体"/>
                <w:b/>
                <w:bCs/>
                <w:color w:val="auto"/>
                <w:sz w:val="24"/>
                <w:highlight w:val="none"/>
                <w:u w:val="single"/>
                <w:lang w:bidi="ar"/>
              </w:rPr>
              <w:t xml:space="preserve">5.投标文件所附格式中要求填写的全部信息都必须正面回答并保证是真实准确的。</w:t>
            </w:r>
            <w:r/>
          </w:p>
        </w:tc>
      </w:tr>
    </w:tbl>
    <w:p>
      <w:pPr>
        <w:jc w:val="center"/>
        <w:spacing w:line="348"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48" w:lineRule="auto"/>
        <w:rPr>
          <w:rFonts w:hint="eastAsia" w:ascii="宋体" w:hAnsi="宋体" w:eastAsia="宋体" w:cs="宋体"/>
          <w:b/>
          <w:color w:val="auto"/>
          <w:sz w:val="24"/>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第八章   投标文件格式</w:t>
      </w:r>
      <w:bookmarkEnd w:id="234"/>
      <w:r/>
      <w:bookmarkEnd w:id="235"/>
      <w:r/>
      <w:r/>
    </w:p>
    <w:p>
      <w:pPr>
        <w:ind w:left="142"/>
        <w:spacing w:line="360" w:lineRule="auto"/>
        <w:tabs>
          <w:tab w:val="left" w:pos="900" w:leader="none"/>
          <w:tab w:val="left" w:pos="19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投标人编制文件须知</w:t>
      </w:r>
      <w:r/>
    </w:p>
    <w:p>
      <w:pPr>
        <w:ind w:left="142" w:firstLine="240"/>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1、投标人按照本部分的顺序编制投标文件，编制中涉及格式资料的，应按照本部分提供的内容和格式(所有表格的格式可扩展</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填写提交。</w:t>
      </w:r>
      <w:r/>
    </w:p>
    <w:p>
      <w:pPr>
        <w:ind w:firstLine="240"/>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ind w:left="142" w:firstLine="240"/>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3、全部声明和问题的回答及所附材料必须是真实的、准确的和完整的。</w:t>
      </w:r>
      <w:r/>
    </w:p>
    <w:p>
      <w:pPr>
        <w:ind w:left="142" w:firstLine="240"/>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4、实行电子化不见面交易方式的，加盖公章、签名等均通过投标文件编制工具加盖电子公章、签字或签章。</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r/>
    </w:p>
    <w:p>
      <w:pPr>
        <w:ind w:left="142"/>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b/>
          <w:color w:val="auto"/>
          <w:spacing w:val="20"/>
          <w:szCs w:val="21"/>
          <w:highlight w:val="none"/>
        </w:rPr>
      </w:pPr>
      <w:r>
        <w:rPr>
          <w:rFonts w:hint="eastAsia" w:ascii="宋体" w:hAnsi="宋体" w:eastAsia="宋体" w:cs="宋体"/>
          <w:b/>
          <w:color w:val="auto"/>
          <w:spacing w:val="20"/>
          <w:szCs w:val="21"/>
          <w:highlight w:val="none"/>
        </w:rPr>
      </w:r>
      <w:r/>
    </w:p>
    <w:p>
      <w:pPr>
        <w:rPr>
          <w:rFonts w:hint="eastAsia" w:ascii="宋体" w:hAnsi="宋体" w:eastAsia="宋体" w:cs="宋体"/>
          <w:b/>
          <w:color w:val="auto"/>
          <w:sz w:val="24"/>
          <w:highlight w:val="none"/>
          <w:lang w:eastAsia="zh-CN"/>
        </w:rPr>
      </w:pPr>
      <w:r>
        <w:rPr>
          <w:rFonts w:hint="eastAsia" w:ascii="宋体" w:hAnsi="宋体" w:eastAsia="宋体" w:cs="宋体"/>
          <w:b/>
          <w:color w:val="auto"/>
          <w:spacing w:val="20"/>
          <w:sz w:val="24"/>
          <w:highlight w:val="none"/>
        </w:rPr>
        <w:br w:type="page" w:clear="all"/>
      </w:r>
      <w:r>
        <w:rPr>
          <w:rFonts w:hint="eastAsia" w:ascii="宋体" w:hAnsi="宋体" w:eastAsia="宋体" w:cs="宋体"/>
          <w:b/>
          <w:color w:val="auto"/>
          <w:spacing w:val="20"/>
          <w:sz w:val="24"/>
          <w:highlight w:val="none"/>
        </w:rPr>
        <w:t xml:space="preserve">投标文件</w:t>
      </w:r>
      <w:r>
        <w:rPr>
          <w:rFonts w:hint="eastAsia" w:ascii="宋体" w:hAnsi="宋体" w:eastAsia="宋体" w:cs="宋体"/>
          <w:b/>
          <w:color w:val="auto"/>
          <w:sz w:val="24"/>
          <w:highlight w:val="none"/>
        </w:rPr>
        <w:t xml:space="preserve">封面(非实质性格式</w:t>
      </w:r>
      <w:r>
        <w:rPr>
          <w:rFonts w:hint="eastAsia" w:ascii="宋体" w:hAnsi="宋体" w:cs="宋体"/>
          <w:b/>
          <w:color w:val="auto"/>
          <w:sz w:val="24"/>
          <w:highlight w:val="none"/>
          <w:lang w:eastAsia="zh-CN"/>
        </w:rPr>
        <w:t xml:space="preserve">）</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r>
      <w:r/>
    </w:p>
    <w:p>
      <w:pP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r>
      <w:r/>
    </w:p>
    <w:p>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t xml:space="preserve">投 标 文 件</w:t>
      </w:r>
      <w:r/>
    </w:p>
    <w:p>
      <w:pPr>
        <w:jc w:val="center"/>
        <w:rPr>
          <w:rFonts w:hint="eastAsia" w:ascii="宋体" w:hAnsi="宋体" w:eastAsia="宋体" w:cs="宋体"/>
          <w:b/>
          <w:color w:val="auto"/>
          <w:spacing w:val="60"/>
          <w:sz w:val="52"/>
          <w:szCs w:val="52"/>
          <w:highlight w:val="none"/>
        </w:rPr>
      </w:pPr>
      <w:r>
        <w:rPr>
          <w:rFonts w:hint="eastAsia" w:ascii="宋体" w:hAnsi="宋体" w:eastAsia="宋体" w:cs="宋体"/>
          <w:b/>
          <w:color w:val="auto"/>
          <w:spacing w:val="60"/>
          <w:sz w:val="52"/>
          <w:szCs w:val="52"/>
          <w:highlight w:val="none"/>
        </w:rPr>
      </w:r>
      <w:r/>
    </w:p>
    <w:p>
      <w:pPr>
        <w:ind w:firstLine="542"/>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r>
      <w:r/>
    </w:p>
    <w:p>
      <w:pPr>
        <w:ind w:firstLine="542"/>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r>
      <w:r/>
    </w:p>
    <w:p>
      <w:pPr>
        <w:ind w:firstLine="361"/>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cs="宋体"/>
          <w:b/>
          <w:color w:val="auto"/>
          <w:sz w:val="36"/>
          <w:highlight w:val="none"/>
          <w:lang w:eastAsia="zh-CN"/>
        </w:rPr>
        <w:t xml:space="preserve">:</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361"/>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cs="宋体"/>
          <w:b/>
          <w:color w:val="auto"/>
          <w:sz w:val="36"/>
          <w:highlight w:val="none"/>
          <w:lang w:eastAsia="zh-CN"/>
        </w:rPr>
        <w:t xml:space="preserve">:</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      </w:t>
      </w:r>
      <w:r/>
    </w:p>
    <w:p>
      <w:pPr>
        <w:ind w:firstLine="361"/>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投标人名称 </w:t>
      </w:r>
      <w:r>
        <w:rPr>
          <w:rFonts w:hint="eastAsia" w:ascii="宋体" w:hAnsi="宋体" w:cs="宋体"/>
          <w:b/>
          <w:color w:val="auto"/>
          <w:sz w:val="36"/>
          <w:highlight w:val="none"/>
          <w:lang w:eastAsia="zh-CN"/>
        </w:rPr>
        <w:t xml:space="preserve">:</w:t>
      </w:r>
      <w:r>
        <w:rPr>
          <w:rFonts w:hint="eastAsia" w:ascii="宋体" w:hAnsi="宋体" w:eastAsia="宋体" w:cs="宋体"/>
          <w:b/>
          <w:color w:val="auto"/>
          <w:sz w:val="36"/>
          <w:highlight w:val="none"/>
          <w:u w:val="single"/>
        </w:rPr>
        <w:t xml:space="preserve">         (加盖CA电子公章</w:t>
      </w:r>
      <w:r>
        <w:rPr>
          <w:rFonts w:hint="eastAsia" w:ascii="宋体" w:hAnsi="宋体" w:cs="宋体"/>
          <w:b/>
          <w:color w:val="auto"/>
          <w:sz w:val="36"/>
          <w:highlight w:val="none"/>
          <w:u w:val="single"/>
          <w:lang w:eastAsia="zh-CN"/>
        </w:rPr>
        <w:t xml:space="preserve">）</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xml:space="preserve">               </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      </w:t>
      </w:r>
      <w:r/>
    </w:p>
    <w:p>
      <w:pPr>
        <w:ind w:firstLine="361"/>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法定代表人</w:t>
      </w:r>
      <w:r>
        <w:rPr>
          <w:rFonts w:hint="eastAsia" w:ascii="宋体" w:hAnsi="宋体" w:eastAsia="宋体" w:cs="宋体"/>
          <w:b/>
          <w:color w:val="auto"/>
          <w:sz w:val="36"/>
          <w:highlight w:val="none"/>
          <w:lang w:eastAsia="zh-CN"/>
        </w:rPr>
        <w:t xml:space="preserve">(负责人</w:t>
      </w:r>
      <w:r>
        <w:rPr>
          <w:rFonts w:hint="eastAsia" w:ascii="宋体" w:hAnsi="宋体" w:cs="宋体"/>
          <w:b/>
          <w:color w:val="auto"/>
          <w:sz w:val="36"/>
          <w:highlight w:val="none"/>
          <w:lang w:eastAsia="zh-CN"/>
        </w:rPr>
        <w:t xml:space="preserve">）</w:t>
      </w:r>
      <w:r>
        <w:rPr>
          <w:rFonts w:hint="eastAsia" w:ascii="宋体" w:hAnsi="宋体" w:eastAsia="宋体" w:cs="宋体"/>
          <w:b/>
          <w:color w:val="auto"/>
          <w:sz w:val="36"/>
          <w:highlight w:val="none"/>
        </w:rPr>
        <w:t xml:space="preserve">或委托代理人</w:t>
      </w:r>
      <w:r>
        <w:rPr>
          <w:rFonts w:hint="eastAsia" w:ascii="宋体" w:hAnsi="宋体" w:eastAsia="宋体" w:cs="宋体"/>
          <w:b/>
          <w:color w:val="auto"/>
          <w:sz w:val="24"/>
          <w:highlight w:val="none"/>
        </w:rPr>
        <w:t xml:space="preserve">(签字或签章</w:t>
      </w:r>
      <w:r>
        <w:rPr>
          <w:rFonts w:hint="eastAsia" w:ascii="宋体" w:hAnsi="宋体" w:cs="宋体"/>
          <w:b/>
          <w:color w:val="auto"/>
          <w:sz w:val="24"/>
          <w:highlight w:val="none"/>
          <w:lang w:eastAsia="zh-CN"/>
        </w:rPr>
        <w:t xml:space="preserve">）</w:t>
      </w:r>
      <w:r>
        <w:rPr>
          <w:rFonts w:hint="eastAsia" w:ascii="宋体" w:hAnsi="宋体" w:cs="宋体"/>
          <w:b/>
          <w:color w:val="auto"/>
          <w:sz w:val="36"/>
          <w:highlight w:val="none"/>
          <w:lang w:eastAsia="zh-CN"/>
        </w:rPr>
        <w:t xml:space="preserve">:</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361"/>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日      期 </w:t>
      </w:r>
      <w:r>
        <w:rPr>
          <w:rFonts w:hint="eastAsia" w:ascii="宋体" w:hAnsi="宋体" w:cs="宋体"/>
          <w:b/>
          <w:color w:val="auto"/>
          <w:sz w:val="36"/>
          <w:highlight w:val="none"/>
          <w:lang w:eastAsia="zh-CN"/>
        </w:rPr>
        <w:t xml:space="preserve">:</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xml:space="preserve">               </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7"/>
        <w:spacing w:before="0" w:after="0" w:line="336" w:lineRule="auto"/>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r>
      <w:r/>
    </w:p>
    <w:p>
      <w:pPr>
        <w:jc w:val="center"/>
        <w:spacing w:before="120" w:line="336" w:lineRule="auto"/>
        <w:widowControl/>
        <w:rPr>
          <w:rFonts w:hint="eastAsia" w:ascii="宋体" w:hAnsi="宋体" w:eastAsia="宋体" w:cs="宋体"/>
          <w:color w:val="auto"/>
          <w:highlight w:val="none"/>
          <w:lang w:eastAsia="zh-CN"/>
        </w:rPr>
      </w:pPr>
      <w:r>
        <w:rPr>
          <w:rFonts w:hint="eastAsia" w:ascii="宋体" w:hAnsi="宋体" w:eastAsia="宋体" w:cs="宋体"/>
          <w:b/>
          <w:color w:val="auto"/>
          <w:sz w:val="28"/>
          <w:szCs w:val="28"/>
          <w:highlight w:val="none"/>
        </w:rPr>
        <w:br w:type="page" w:clear="all"/>
      </w:r>
      <w:r>
        <w:rPr>
          <w:rFonts w:hint="eastAsia" w:ascii="宋体" w:hAnsi="宋体" w:eastAsia="宋体" w:cs="宋体"/>
          <w:b/>
          <w:color w:val="auto"/>
          <w:sz w:val="36"/>
          <w:szCs w:val="36"/>
          <w:highlight w:val="none"/>
        </w:rPr>
        <w:t xml:space="preserve">一、投标人资格声明函(实质性格式</w:t>
      </w:r>
      <w:r>
        <w:rPr>
          <w:rFonts w:hint="eastAsia" w:ascii="宋体" w:hAnsi="宋体" w:cs="宋体"/>
          <w:b/>
          <w:color w:val="auto"/>
          <w:sz w:val="36"/>
          <w:szCs w:val="36"/>
          <w:highlight w:val="none"/>
          <w:lang w:eastAsia="zh-CN"/>
        </w:rPr>
        <w:t xml:space="preserve">）</w:t>
      </w:r>
      <w:r/>
    </w:p>
    <w:p>
      <w:pPr>
        <w:pStyle w:val="796"/>
        <w:ind w:firstLine="480"/>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hAnsi="宋体" w:cs="宋体"/>
          <w:color w:val="auto"/>
          <w:highlight w:val="none"/>
          <w:lang w:eastAsia="zh-CN"/>
        </w:rPr>
        <w:t xml:space="preserve">:</w:t>
      </w:r>
      <w:r>
        <w:rPr>
          <w:rFonts w:hint="eastAsia" w:ascii="宋体" w:hAnsi="宋体" w:eastAsia="宋体" w:cs="宋体"/>
          <w:color w:val="auto"/>
          <w:highlight w:val="none"/>
        </w:rPr>
        <w:t xml:space="preserve">常州中金招投标有限公司</w:t>
      </w:r>
      <w:r/>
    </w:p>
    <w:p>
      <w:pPr>
        <w:pStyle w:val="796"/>
        <w:ind w:firstLine="960"/>
        <w:spacing w:line="336" w:lineRule="auto"/>
        <w:rPr>
          <w:rFonts w:hint="eastAsia" w:ascii="宋体" w:hAnsi="宋体" w:eastAsia="宋体" w:cs="宋体"/>
          <w:color w:val="auto"/>
          <w:highlight w:val="none"/>
          <w:u w:val="single"/>
          <w:lang w:eastAsia="zh-CN"/>
        </w:rPr>
      </w:pPr>
      <w:r>
        <w:rPr>
          <w:rFonts w:hint="eastAsia" w:ascii="宋体" w:hAnsi="宋体" w:eastAsia="宋体" w:cs="宋体"/>
          <w:color w:val="auto"/>
          <w:highlight w:val="none"/>
          <w:u w:val="single"/>
        </w:rPr>
        <w:t xml:space="preserve">(请填入采购人名称</w:t>
      </w:r>
      <w:r>
        <w:rPr>
          <w:rFonts w:hint="eastAsia" w:hAnsi="宋体" w:cs="宋体"/>
          <w:color w:val="auto"/>
          <w:highlight w:val="none"/>
          <w:u w:val="single"/>
          <w:lang w:eastAsia="zh-CN"/>
        </w:rPr>
        <w:t xml:space="preserve">）</w:t>
      </w:r>
      <w:r/>
    </w:p>
    <w:p>
      <w:pPr>
        <w:pStyle w:val="796"/>
        <w:ind w:firstLine="480"/>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6"/>
        <w:ind w:firstLine="482"/>
        <w:spacing w:line="33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按照《中华人民共和国政府采购法》第二十二条和招标文件的规定，我单位郑重声明如下</w:t>
      </w:r>
      <w:r>
        <w:rPr>
          <w:rFonts w:hint="eastAsia" w:hAnsi="宋体" w:cs="宋体"/>
          <w:color w:val="auto"/>
          <w:highlight w:val="none"/>
          <w:lang w:eastAsia="zh-CN"/>
        </w:rPr>
        <w:t xml:space="preserve">:</w:t>
      </w:r>
      <w:r/>
    </w:p>
    <w:p>
      <w:pPr>
        <w:pStyle w:val="79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一、我单位是按照中华人民共和国法律规定登记注册的，注册地点为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，统一社会信用代码为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，法定代表人(单位负责人</w:t>
      </w:r>
      <w:r>
        <w:rPr>
          <w:rFonts w:hint="eastAsia" w:hAnsi="宋体" w:cs="宋体"/>
          <w:color w:val="auto"/>
          <w:highlight w:val="none"/>
          <w:lang w:eastAsia="zh-CN"/>
        </w:rPr>
        <w:t xml:space="preserve">）</w:t>
      </w:r>
      <w:r>
        <w:rPr>
          <w:rFonts w:hint="eastAsia" w:ascii="宋体" w:hAnsi="宋体" w:eastAsia="宋体" w:cs="宋体"/>
          <w:color w:val="auto"/>
          <w:highlight w:val="none"/>
        </w:rPr>
        <w:t xml:space="preserve">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，具有独立承担民事责任的能力。</w:t>
      </w:r>
      <w:r/>
    </w:p>
    <w:p>
      <w:pPr>
        <w:pStyle w:val="79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二、我单位未被“国家企业信用信息系统”列入经营异常名录或者严重违法企业名单。</w:t>
      </w:r>
      <w:r/>
    </w:p>
    <w:p>
      <w:pPr>
        <w:pStyle w:val="79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三、我单位具有良好的商业信誉(指投标人经营状况良好，无本资格声明第十条情形</w:t>
      </w:r>
      <w:r>
        <w:rPr>
          <w:rFonts w:hint="eastAsia" w:hAnsi="宋体" w:cs="宋体"/>
          <w:color w:val="auto"/>
          <w:highlight w:val="none"/>
          <w:lang w:eastAsia="zh-CN"/>
        </w:rPr>
        <w:t xml:space="preserve">）</w:t>
      </w:r>
      <w:r>
        <w:rPr>
          <w:rFonts w:hint="eastAsia" w:ascii="宋体" w:hAnsi="宋体" w:eastAsia="宋体" w:cs="宋体"/>
          <w:color w:val="auto"/>
          <w:highlight w:val="none"/>
        </w:rPr>
        <w:t xml:space="preserve">和健全的财务会计制度。</w:t>
      </w:r>
      <w:r/>
    </w:p>
    <w:p>
      <w:pPr>
        <w:pStyle w:val="79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四、我单位依法进行纳税和社会保险申报并实际履行了义务。</w:t>
      </w:r>
      <w:r/>
    </w:p>
    <w:p>
      <w:pPr>
        <w:pStyle w:val="796"/>
        <w:ind w:firstLine="482"/>
        <w:spacing w:line="33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五、我单位具有履行本项目采购合同所必需的设备和专业技术能力，并具有履行合同的良好记录。为履行本项采购合同我单位具备如下主要设备和主要专业技术能力</w:t>
      </w:r>
      <w:r>
        <w:rPr>
          <w:rFonts w:hint="eastAsia" w:hAnsi="宋体" w:cs="宋体"/>
          <w:color w:val="auto"/>
          <w:highlight w:val="none"/>
          <w:lang w:eastAsia="zh-CN"/>
        </w:rPr>
        <w:t xml:space="preserve">:</w:t>
      </w:r>
      <w:r/>
    </w:p>
    <w:p>
      <w:pPr>
        <w:pStyle w:val="79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hAnsi="宋体" w:cs="宋体"/>
          <w:color w:val="auto"/>
          <w:highlight w:val="none"/>
          <w:lang w:eastAsia="zh-CN"/>
        </w:rPr>
        <w:t xml:space="preserve">:</w:t>
      </w:r>
      <w:r>
        <w:rPr>
          <w:rFonts w:hint="eastAsia" w:ascii="宋体" w:hAnsi="宋体" w:eastAsia="宋体" w:cs="宋体"/>
          <w:color w:val="auto"/>
          <w:highlight w:val="none"/>
          <w:u w:val="single"/>
        </w:rPr>
        <w:t xml:space="preserve">            </w:t>
      </w:r>
      <w:r/>
    </w:p>
    <w:p>
      <w:pPr>
        <w:pStyle w:val="79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hAnsi="宋体" w:cs="宋体"/>
          <w:color w:val="auto"/>
          <w:highlight w:val="none"/>
          <w:lang w:eastAsia="zh-CN"/>
        </w:rPr>
        <w:t xml:space="preserve">:</w:t>
      </w:r>
      <w:r>
        <w:rPr>
          <w:rFonts w:hint="eastAsia" w:ascii="宋体" w:hAnsi="宋体" w:eastAsia="宋体" w:cs="宋体"/>
          <w:color w:val="auto"/>
          <w:highlight w:val="none"/>
          <w:u w:val="single"/>
        </w:rPr>
        <w:t xml:space="preserve">                 </w:t>
      </w:r>
      <w:r/>
    </w:p>
    <w:p>
      <w:pPr>
        <w:pStyle w:val="796"/>
        <w:ind w:firstLine="482"/>
        <w:spacing w:line="33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六、我单位在参加采购项目政府采购活动前三年内，在经营活动中，未因违法经营受到刑事处罚或者责令停产停业、吊销许可证或者执照、较大数额罚款等行政处罚。其中较大数额罚款是指</w:t>
      </w:r>
      <w:r>
        <w:rPr>
          <w:rFonts w:hint="eastAsia" w:hAnsi="宋体" w:cs="宋体"/>
          <w:color w:val="auto"/>
          <w:highlight w:val="none"/>
          <w:lang w:eastAsia="zh-CN"/>
        </w:rPr>
        <w:t xml:space="preserve">:</w:t>
      </w:r>
      <w:r>
        <w:rPr>
          <w:rFonts w:hint="eastAsia" w:ascii="宋体" w:hAnsi="宋体" w:eastAsia="宋体" w:cs="宋体"/>
          <w:color w:val="auto"/>
          <w:highlight w:val="none"/>
        </w:rPr>
        <w:t xml:space="preserve">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rFonts w:hint="eastAsia" w:hAnsi="宋体" w:cs="宋体"/>
          <w:color w:val="auto"/>
          <w:highlight w:val="none"/>
          <w:lang w:eastAsia="zh-CN"/>
        </w:rPr>
        <w:t xml:space="preserve">）</w:t>
      </w:r>
      <w:r/>
    </w:p>
    <w:p>
      <w:pPr>
        <w:pStyle w:val="79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七、我单位具备法律、行政法规规定的其他条件。</w:t>
      </w:r>
      <w:r/>
    </w:p>
    <w:p>
      <w:pPr>
        <w:pStyle w:val="796"/>
        <w:ind w:firstLine="482"/>
        <w:spacing w:line="33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八、与我单位存在“单位负责人为同一人或者存在直接控股、管理关系”的其他单位信息如下(如无此情形的，填写“无”</w:t>
      </w:r>
      <w:r>
        <w:rPr>
          <w:rFonts w:hint="eastAsia" w:hAnsi="宋体" w:cs="宋体"/>
          <w:color w:val="auto"/>
          <w:highlight w:val="none"/>
          <w:lang w:eastAsia="zh-CN"/>
        </w:rPr>
        <w:t xml:space="preserve">）:</w:t>
      </w:r>
      <w:r/>
    </w:p>
    <w:p>
      <w:pPr>
        <w:pStyle w:val="79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1、与我单位的法定代表人(单位负责人</w:t>
      </w:r>
      <w:r>
        <w:rPr>
          <w:rFonts w:hint="eastAsia" w:hAnsi="宋体" w:cs="宋体"/>
          <w:color w:val="auto"/>
          <w:highlight w:val="none"/>
          <w:lang w:eastAsia="zh-CN"/>
        </w:rPr>
        <w:t xml:space="preserve">）</w:t>
      </w:r>
      <w:r>
        <w:rPr>
          <w:rFonts w:hint="eastAsia" w:ascii="宋体" w:hAnsi="宋体" w:eastAsia="宋体" w:cs="宋体"/>
          <w:color w:val="auto"/>
          <w:highlight w:val="none"/>
        </w:rPr>
        <w:t xml:space="preserve">为同一人的其他单位如下</w:t>
      </w:r>
      <w:r>
        <w:rPr>
          <w:rFonts w:hint="eastAsia" w:hAnsi="宋体" w:cs="宋体"/>
          <w:color w:val="auto"/>
          <w:highlight w:val="none"/>
          <w:lang w:eastAsia="zh-CN"/>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79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2、我单位直接控股的其他单位如下</w:t>
      </w:r>
      <w:r>
        <w:rPr>
          <w:rFonts w:hint="eastAsia" w:hAnsi="宋体" w:cs="宋体"/>
          <w:color w:val="auto"/>
          <w:highlight w:val="none"/>
          <w:lang w:eastAsia="zh-CN"/>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79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3、与我单位存在管理关系的其他单位如下</w:t>
      </w:r>
      <w:r>
        <w:rPr>
          <w:rFonts w:hint="eastAsia" w:hAnsi="宋体" w:cs="宋体"/>
          <w:color w:val="auto"/>
          <w:highlight w:val="none"/>
          <w:lang w:eastAsia="zh-CN"/>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79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九、我单位不属于为本项目提供整体设计、规范编制或者项目管理、监理、检测等服务的投标人。</w:t>
      </w:r>
      <w:r/>
    </w:p>
    <w:p>
      <w:pPr>
        <w:pStyle w:val="796"/>
        <w:ind w:firstLine="482"/>
        <w:spacing w:line="33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十、我单位无以下不良信用记录情形</w:t>
      </w:r>
      <w:r>
        <w:rPr>
          <w:rFonts w:hint="eastAsia" w:hAnsi="宋体" w:cs="宋体"/>
          <w:color w:val="auto"/>
          <w:highlight w:val="none"/>
          <w:lang w:eastAsia="zh-CN"/>
        </w:rPr>
        <w:t xml:space="preserve">:</w:t>
      </w:r>
      <w:r/>
    </w:p>
    <w:p>
      <w:pPr>
        <w:pStyle w:val="79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1、在“信用中国”网站被列入失信被执行人和重大税收违法案件当事人名单；</w:t>
      </w:r>
      <w:r/>
    </w:p>
    <w:p>
      <w:pPr>
        <w:pStyle w:val="79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2、在“中国政府采购网”网站被列入政府采购严重违法失信行为记录名单；</w:t>
      </w:r>
      <w:r/>
    </w:p>
    <w:p>
      <w:pPr>
        <w:pStyle w:val="79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3、不符合《政府采购法》第二十二条规定的条件。</w:t>
      </w:r>
      <w:r/>
    </w:p>
    <w:p>
      <w:pPr>
        <w:pStyle w:val="79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我单位保证上述声明的事项都是真实的，如有虚假，我单位愿意承担相应的法律责任，并承担因此所造成的一切损失。</w:t>
      </w:r>
      <w:r/>
    </w:p>
    <w:p>
      <w:pPr>
        <w:pStyle w:val="79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ind w:firstLine="4320"/>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法定代表人(或单位负责人</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签字或签章</w:t>
      </w:r>
      <w:r>
        <w:rPr>
          <w:rFonts w:hint="eastAsia" w:ascii="宋体" w:hAnsi="宋体" w:cs="宋体"/>
          <w:color w:val="auto"/>
          <w:sz w:val="24"/>
          <w:highlight w:val="none"/>
          <w:lang w:val="zh-CN"/>
        </w:rPr>
        <w:t xml:space="preserve">:</w:t>
      </w:r>
      <w:r/>
    </w:p>
    <w:p>
      <w:pPr>
        <w:pStyle w:val="796"/>
        <w:ind w:firstLine="4320"/>
        <w:spacing w:line="336" w:lineRule="auto"/>
        <w:rPr>
          <w:rFonts w:hint="eastAsia" w:ascii="宋体" w:hAnsi="宋体" w:eastAsia="宋体" w:cs="宋体"/>
          <w:color w:val="auto"/>
          <w:highlight w:val="none"/>
        </w:rPr>
      </w:pPr>
      <w:r>
        <w:rPr>
          <w:rFonts w:hint="eastAsia" w:ascii="宋体" w:hAnsi="宋体" w:eastAsia="宋体" w:cs="宋体"/>
          <w:color w:val="auto"/>
          <w:szCs w:val="20"/>
          <w:highlight w:val="none"/>
        </w:rPr>
        <w:t xml:space="preserve">日期</w:t>
      </w:r>
      <w:r>
        <w:rPr>
          <w:rFonts w:hint="eastAsia" w:hAnsi="宋体" w:cs="宋体"/>
          <w:color w:val="auto"/>
          <w:szCs w:val="20"/>
          <w:highlight w:val="none"/>
          <w:lang w:eastAsia="zh-CN"/>
        </w:rPr>
        <w:t xml:space="preserve">:</w:t>
      </w:r>
      <w:r>
        <w:rPr>
          <w:rFonts w:hint="eastAsia" w:ascii="宋体" w:hAnsi="宋体" w:eastAsia="宋体" w:cs="宋体"/>
          <w:color w:val="auto"/>
          <w:szCs w:val="20"/>
          <w:highlight w:val="none"/>
        </w:rPr>
        <w:t xml:space="preserve">_____年______月______日    </w:t>
      </w:r>
      <w:r/>
    </w:p>
    <w:p>
      <w:pPr>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投标人承诺不实的，依据《政府采购法》第七十七条“提供虚假材料谋取中标、成交的”有关规定予以处理。</w:t>
      </w:r>
      <w:r/>
    </w:p>
    <w:p>
      <w:pPr>
        <w:spacing w:line="336" w:lineRule="auto"/>
        <w:tabs>
          <w:tab w:val="left" w:pos="5580" w:leader="none"/>
        </w:tabs>
        <w:rPr>
          <w:rFonts w:hint="eastAsia" w:ascii="宋体" w:hAnsi="宋体" w:eastAsia="宋体" w:cs="宋体"/>
          <w:color w:val="auto"/>
          <w:sz w:val="24"/>
          <w:highlight w:val="none"/>
        </w:rPr>
        <w:sectPr>
          <w:footnotePr/>
          <w:endnotePr/>
          <w:type w:val="nextPage"/>
          <w:pgSz w:w="11907" w:h="16840" w:orient="portrait"/>
          <w:pgMar w:top="1440" w:right="1080" w:bottom="1440" w:left="1080" w:header="851" w:footer="851" w:gutter="0"/>
          <w:cols w:num="1" w:sep="0" w:space="720" w:equalWidth="1"/>
          <w:docGrid w:linePitch="360"/>
        </w:sectPr>
      </w:pPr>
      <w:r>
        <w:rPr>
          <w:rFonts w:hint="eastAsia" w:ascii="宋体" w:hAnsi="宋体" w:eastAsia="宋体" w:cs="宋体"/>
          <w:color w:val="auto"/>
          <w:sz w:val="24"/>
          <w:highlight w:val="none"/>
        </w:rPr>
      </w:r>
      <w:r/>
    </w:p>
    <w:p>
      <w:pPr>
        <w:jc w:val="center"/>
        <w:spacing w:line="360" w:lineRule="auto"/>
        <w:widowControl/>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6"/>
          <w:szCs w:val="36"/>
          <w:highlight w:val="none"/>
        </w:rPr>
        <w:t xml:space="preserve">二、中小企业声明函(实质性格式</w:t>
      </w:r>
      <w:r>
        <w:rPr>
          <w:rFonts w:hint="eastAsia" w:ascii="宋体" w:hAnsi="宋体" w:cs="宋体"/>
          <w:b/>
          <w:color w:val="auto"/>
          <w:sz w:val="36"/>
          <w:szCs w:val="36"/>
          <w:highlight w:val="none"/>
          <w:lang w:eastAsia="zh-CN"/>
        </w:rPr>
        <w:t xml:space="preserve">）</w:t>
      </w:r>
      <w:r/>
    </w:p>
    <w:p>
      <w:pPr>
        <w:pStyle w:val="786"/>
        <w:jc w:val="left"/>
        <w:spacing w:before="0" w:line="360" w:lineRule="auto"/>
        <w:tabs>
          <w:tab w:val="center" w:pos="4592" w:leader="none"/>
          <w:tab w:val="left" w:pos="7860" w:leader="none"/>
        </w:tabs>
        <w:rPr>
          <w:rFonts w:hint="eastAsia" w:ascii="宋体" w:hAnsi="宋体" w:eastAsia="宋体" w:cs="宋体"/>
          <w:color w:val="auto"/>
          <w:szCs w:val="30"/>
          <w:highlight w:val="none"/>
        </w:rPr>
      </w:pPr>
      <w:r>
        <w:rPr>
          <w:rFonts w:hint="eastAsia" w:ascii="宋体" w:hAnsi="宋体" w:eastAsia="宋体" w:cs="宋体"/>
          <w:bCs/>
          <w:color w:val="auto"/>
          <w:szCs w:val="30"/>
          <w:highlight w:val="none"/>
          <w:u w:val="single"/>
        </w:rPr>
        <w:t xml:space="preserve">注意事项</w:t>
      </w:r>
      <w:r>
        <w:rPr>
          <w:rFonts w:hint="eastAsia" w:ascii="宋体" w:hAnsi="宋体" w:eastAsia="宋体" w:cs="宋体"/>
          <w:bCs/>
          <w:color w:val="auto"/>
          <w:szCs w:val="30"/>
          <w:highlight w:val="none"/>
          <w:u w:val="single"/>
          <w:lang w:eastAsia="zh-CN"/>
        </w:rPr>
        <w:t xml:space="preserve">:</w:t>
      </w:r>
      <w:r>
        <w:rPr>
          <w:rFonts w:hint="eastAsia" w:ascii="宋体" w:hAnsi="宋体" w:eastAsia="宋体" w:cs="宋体"/>
          <w:bCs/>
          <w:color w:val="auto"/>
          <w:szCs w:val="30"/>
          <w:highlight w:val="none"/>
          <w:u w:val="single"/>
        </w:rPr>
        <w:t xml:space="preserve">请按照第二章第一节《投标人须知资料表》中列明的项目属性选择货物类还是工程、服务类模板并填写。</w:t>
      </w:r>
      <w:r/>
    </w:p>
    <w:p>
      <w:pPr>
        <w:jc w:val="center"/>
        <w:spacing w:line="360" w:lineRule="auto"/>
        <w:widowControl/>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1、中小企业声明函(货物</w:t>
      </w:r>
      <w:r>
        <w:rPr>
          <w:rFonts w:hint="eastAsia" w:ascii="宋体" w:hAnsi="宋体" w:cs="宋体"/>
          <w:b/>
          <w:color w:val="auto"/>
          <w:sz w:val="32"/>
          <w:szCs w:val="32"/>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本公司(联合体</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郑重申明,根据《政府采购促进中小企业发展管理办法》(财库【2020】46号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的规定，本公司(联合体</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(请填入采购单位名称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(请填入项目名称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采购活动，提供的货物全部由符合政策要求的中小企业制造。相关企业(含联合体中的中小企业、签订分包意向协议的中小企业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的具体情况如下</w:t>
      </w:r>
      <w:r>
        <w:rPr>
          <w:rFonts w:hint="eastAsia" w:ascii="宋体" w:hAnsi="宋体" w:cs="宋体"/>
          <w:color w:val="auto"/>
          <w:sz w:val="24"/>
          <w:highlight w:val="none"/>
          <w:lang w:eastAsia="zh-CN"/>
        </w:rPr>
        <w:t xml:space="preserve">:</w:t>
      </w:r>
      <w:r/>
    </w:p>
    <w:p>
      <w:pPr>
        <w:pStyle w:val="1142"/>
        <w:ind w:firstLine="48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(请填入标的名称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工业  </w:t>
      </w:r>
      <w:r>
        <w:rPr>
          <w:rFonts w:hint="eastAsia" w:ascii="宋体" w:hAnsi="宋体" w:eastAsia="宋体" w:cs="宋体"/>
          <w:color w:val="auto"/>
          <w:highlight w:val="none"/>
        </w:rPr>
        <w:t xml:space="preserve">(请填入招标文件中明确的所属行业</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(请填入企业名称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(请选择填入所属类型</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中型企业、小型企业、微型企业</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p>
      <w:pPr>
        <w:pStyle w:val="1142"/>
        <w:ind w:firstLine="48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(请填入标的名称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工业   </w:t>
      </w:r>
      <w:r>
        <w:rPr>
          <w:rFonts w:hint="eastAsia" w:ascii="宋体" w:hAnsi="宋体" w:eastAsia="宋体" w:cs="宋体"/>
          <w:color w:val="auto"/>
          <w:highlight w:val="none"/>
        </w:rPr>
        <w:t xml:space="preserve">(请填入招标文件中明确的所属行业</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(请填入企业名称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(请选择填入所属类型</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中型企业、小型企业、微型企业</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p>
      <w:pPr>
        <w:pStyle w:val="1142"/>
        <w:ind w:firstLine="48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1142"/>
        <w:ind w:firstLine="48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以上企业，不属于大企业的分支机构，不存在控股股东为大型企业的情形，也不存在与大型企业的负责人为同一人的情形。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48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0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080"/>
        <w:jc w:val="right"/>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企业名称(加盖CA电子公章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 </w:t>
      </w:r>
      <w:r/>
    </w:p>
    <w:p>
      <w:pPr>
        <w:ind w:firstLine="76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年 月 日</w:t>
      </w:r>
      <w:r/>
    </w:p>
    <w:p>
      <w:pPr>
        <w:ind w:firstLine="2650"/>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03"/>
        <w:spacing w:line="360" w:lineRule="auto"/>
        <w:rPr>
          <w:rFonts w:hint="eastAsia" w:ascii="宋体" w:hAnsi="宋体" w:eastAsia="宋体" w:cs="宋体"/>
          <w:color w:val="auto"/>
          <w:szCs w:val="20"/>
          <w:highlight w:val="none"/>
        </w:rPr>
      </w:pPr>
      <w:r>
        <w:rPr>
          <w:rFonts w:hint="eastAsia" w:ascii="宋体" w:hAnsi="宋体" w:eastAsia="宋体" w:cs="宋体"/>
          <w:color w:val="auto"/>
          <w:highlight w:val="none"/>
        </w:rPr>
        <w:t xml:space="preserve">注</w:t>
      </w:r>
      <w:r>
        <w:rPr>
          <w:rFonts w:hint="eastAsia" w:cs="宋体"/>
          <w:color w:val="auto"/>
          <w:highlight w:val="none"/>
          <w:lang w:eastAsia="zh-CN"/>
        </w:rPr>
        <w:t xml:space="preserve">:</w:t>
      </w:r>
      <w:r>
        <w:rPr>
          <w:rFonts w:hint="eastAsia" w:ascii="宋体" w:hAnsi="宋体" w:eastAsia="宋体" w:cs="宋体"/>
          <w:color w:val="auto"/>
          <w:highlight w:val="none"/>
        </w:rPr>
        <w:t xml:space="preserve"> 1、从业人员、营业收入和资产总额填报上一年度数据，无上一年度数据的新成立企业可不填报。</w:t>
      </w:r>
      <w:r/>
    </w:p>
    <w:p>
      <w:pPr>
        <w:pStyle w:val="1142"/>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2、中小企业划型标准规定参考《工信部联企业[2011]300号》。</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2、</w:t>
      </w:r>
      <w:r>
        <w:rPr>
          <w:rFonts w:hint="eastAsia" w:ascii="宋体" w:hAnsi="宋体" w:eastAsia="宋体" w:cs="宋体"/>
          <w:b/>
          <w:color w:val="auto"/>
          <w:sz w:val="32"/>
          <w:szCs w:val="32"/>
          <w:highlight w:val="none"/>
        </w:rPr>
        <w:t xml:space="preserve">中小企业声明函(服务、工程</w:t>
      </w:r>
      <w:r>
        <w:rPr>
          <w:rFonts w:hint="eastAsia" w:ascii="宋体" w:hAnsi="宋体" w:cs="宋体"/>
          <w:b/>
          <w:color w:val="auto"/>
          <w:sz w:val="32"/>
          <w:szCs w:val="32"/>
          <w:highlight w:val="none"/>
          <w:lang w:eastAsia="zh-CN"/>
        </w:rPr>
        <w:t xml:space="preserve">）</w:t>
      </w:r>
      <w:r>
        <w:rPr>
          <w:rFonts w:hint="eastAsia" w:ascii="宋体" w:hAnsi="宋体" w:eastAsia="宋体" w:cs="宋体"/>
          <w:b/>
          <w:color w:val="auto"/>
          <w:sz w:val="32"/>
          <w:szCs w:val="32"/>
          <w:highlight w:val="none"/>
        </w:rPr>
        <w:t xml:space="preserve">格式</w:t>
      </w:r>
      <w:r/>
    </w:p>
    <w:p>
      <w:pPr>
        <w:ind w:firstLine="504"/>
        <w:spacing w:line="360" w:lineRule="auto"/>
        <w:rPr>
          <w:rFonts w:hint="eastAsia" w:ascii="宋体" w:hAnsi="宋体" w:eastAsia="宋体" w:cs="宋体"/>
          <w:color w:val="auto"/>
          <w:spacing w:val="6"/>
          <w:sz w:val="24"/>
          <w:highlight w:val="none"/>
          <w:lang w:eastAsia="zh-CN"/>
        </w:rPr>
      </w:pPr>
      <w:r>
        <w:rPr>
          <w:rFonts w:hint="eastAsia" w:ascii="宋体" w:hAnsi="宋体" w:eastAsia="宋体" w:cs="宋体"/>
          <w:color w:val="auto"/>
          <w:spacing w:val="6"/>
          <w:sz w:val="24"/>
          <w:highlight w:val="none"/>
        </w:rPr>
        <w:t xml:space="preserve">本公司(联合体</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郑重声明，根据《政府采购促进中小企业发展管理办法》(财库﹝2020﹞46 号</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的规定，本公司(联合体</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参加_____</w:t>
      </w:r>
      <w:r>
        <w:rPr>
          <w:rFonts w:hint="eastAsia" w:ascii="宋体" w:hAnsi="宋体" w:eastAsia="宋体" w:cs="宋体"/>
          <w:color w:val="auto"/>
          <w:sz w:val="24"/>
          <w:highlight w:val="none"/>
          <w:lang w:val="zh-CN"/>
        </w:rPr>
        <w:t xml:space="preserve">___</w:t>
      </w:r>
      <w:r>
        <w:rPr>
          <w:rFonts w:hint="eastAsia" w:ascii="宋体" w:hAnsi="宋体" w:eastAsia="宋体" w:cs="宋体"/>
          <w:color w:val="auto"/>
          <w:spacing w:val="6"/>
          <w:sz w:val="24"/>
          <w:highlight w:val="none"/>
        </w:rPr>
        <w:t xml:space="preserve">(</w:t>
      </w:r>
      <w:r>
        <w:rPr>
          <w:rFonts w:hint="eastAsia" w:ascii="宋体" w:hAnsi="宋体" w:eastAsia="宋体" w:cs="宋体"/>
          <w:color w:val="auto"/>
          <w:sz w:val="24"/>
          <w:highlight w:val="none"/>
        </w:rPr>
        <w:t xml:space="preserve">请填入采购单位名称</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的______(</w:t>
      </w:r>
      <w:r>
        <w:rPr>
          <w:rFonts w:hint="eastAsia" w:ascii="宋体" w:hAnsi="宋体" w:eastAsia="宋体" w:cs="宋体"/>
          <w:color w:val="auto"/>
          <w:sz w:val="24"/>
          <w:highlight w:val="none"/>
        </w:rPr>
        <w:t xml:space="preserve">请填入</w:t>
      </w:r>
      <w:r>
        <w:rPr>
          <w:rFonts w:hint="eastAsia" w:ascii="宋体" w:hAnsi="宋体" w:eastAsia="宋体" w:cs="宋体"/>
          <w:color w:val="auto"/>
          <w:spacing w:val="6"/>
          <w:sz w:val="24"/>
          <w:highlight w:val="none"/>
        </w:rPr>
        <w:t xml:space="preserve">项目名称</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采购活动，工程的施工单位全部为符合政策要求的中小企业(或者</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服务全部由符合政策要求的中小企业承接</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。相关企业(含联合体中的中小企业、签订分包意向协议的中小企业</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的具体情况如下</w:t>
      </w:r>
      <w:r>
        <w:rPr>
          <w:rFonts w:hint="eastAsia" w:ascii="宋体" w:hAnsi="宋体" w:cs="宋体"/>
          <w:color w:val="auto"/>
          <w:spacing w:val="6"/>
          <w:sz w:val="24"/>
          <w:highlight w:val="none"/>
          <w:lang w:eastAsia="zh-CN"/>
        </w:rPr>
        <w:t xml:space="preserve">:</w:t>
      </w:r>
      <w:r/>
    </w:p>
    <w:p>
      <w:pPr>
        <w:numPr>
          <w:ilvl w:val="0"/>
          <w:numId w:val="0"/>
        </w:num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u w:val="none"/>
          <w:lang w:val="en-US" w:eastAsia="zh-CN"/>
        </w:rPr>
        <w:t xml:space="preserve">1.</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(请填入标的名称</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，属于 (</w:t>
      </w:r>
      <w:r>
        <w:rPr>
          <w:rFonts w:hint="eastAsia" w:ascii="宋体" w:hAnsi="宋体" w:cs="宋体"/>
          <w:color w:val="auto"/>
          <w:spacing w:val="6"/>
          <w:sz w:val="24"/>
          <w:highlight w:val="none"/>
          <w:u w:val="single"/>
          <w:lang w:eastAsia="zh-CN"/>
        </w:rPr>
        <w:t xml:space="preserve">其他未列明行业</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行业；承建(承接</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企业为</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w:t>
      </w:r>
      <w:r>
        <w:rPr>
          <w:rFonts w:hint="eastAsia" w:ascii="宋体" w:hAnsi="宋体" w:eastAsia="宋体" w:cs="宋体"/>
          <w:color w:val="auto"/>
          <w:sz w:val="24"/>
          <w:highlight w:val="none"/>
        </w:rPr>
        <w:t xml:space="preserve">请</w:t>
      </w:r>
      <w:r>
        <w:rPr>
          <w:rFonts w:hint="eastAsia" w:ascii="宋体" w:hAnsi="宋体" w:eastAsia="宋体" w:cs="宋体"/>
          <w:color w:val="auto"/>
          <w:spacing w:val="6"/>
          <w:sz w:val="24"/>
          <w:highlight w:val="none"/>
        </w:rPr>
        <w:t xml:space="preserve">填入企业名称</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，从业人员______人，营业收入为______万元，资产总额为______万元，属于</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(请选择填入所属类型</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中型企业、小型企业、微型企业</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2.</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w:t>
      </w:r>
      <w:r>
        <w:rPr>
          <w:rFonts w:hint="eastAsia" w:ascii="宋体" w:hAnsi="宋体" w:eastAsia="宋体" w:cs="宋体"/>
          <w:color w:val="auto"/>
          <w:sz w:val="24"/>
          <w:highlight w:val="none"/>
        </w:rPr>
        <w:t xml:space="preserve">请</w:t>
      </w:r>
      <w:r>
        <w:rPr>
          <w:rFonts w:hint="eastAsia" w:ascii="宋体" w:hAnsi="宋体" w:eastAsia="宋体" w:cs="宋体"/>
          <w:color w:val="auto"/>
          <w:spacing w:val="6"/>
          <w:sz w:val="24"/>
          <w:highlight w:val="none"/>
        </w:rPr>
        <w:t xml:space="preserve">填入标的名称</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，属于(</w:t>
      </w:r>
      <w:r>
        <w:rPr>
          <w:rFonts w:hint="eastAsia" w:ascii="宋体" w:hAnsi="宋体" w:cs="宋体"/>
          <w:color w:val="auto"/>
          <w:spacing w:val="6"/>
          <w:sz w:val="24"/>
          <w:highlight w:val="none"/>
          <w:u w:val="single"/>
          <w:lang w:eastAsia="zh-CN"/>
        </w:rPr>
        <w:t xml:space="preserve">其他未列明行业</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行业；承建(承接</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企业为</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(填入企业名称</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，从业人员______人，营业收入为______万元，资产总额为______万元，属于</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(请选择填入所属类型</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中型企业、小型企业、微型企业</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本企业对上述声明内容的真实性负责。如有虚假，将依法承担相应责任。</w:t>
      </w:r>
      <w:r/>
    </w:p>
    <w:p>
      <w:pPr>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40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080"/>
        <w:jc w:val="right"/>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企业名称(加盖CA电子公章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 </w:t>
      </w:r>
      <w:r/>
    </w:p>
    <w:p>
      <w:pPr>
        <w:ind w:firstLine="76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年 月 日</w:t>
      </w:r>
      <w:r/>
    </w:p>
    <w:p>
      <w:pPr>
        <w:ind w:right="360"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3"/>
        <w:spacing w:line="360" w:lineRule="auto"/>
        <w:rPr>
          <w:rFonts w:hint="eastAsia" w:ascii="宋体" w:hAnsi="宋体" w:eastAsia="宋体" w:cs="宋体"/>
          <w:color w:val="auto"/>
          <w:szCs w:val="20"/>
          <w:highlight w:val="none"/>
        </w:rPr>
      </w:pPr>
      <w:r>
        <w:rPr>
          <w:rFonts w:hint="eastAsia" w:ascii="宋体" w:hAnsi="宋体" w:eastAsia="宋体" w:cs="宋体"/>
          <w:color w:val="auto"/>
          <w:highlight w:val="none"/>
        </w:rPr>
        <w:t xml:space="preserve">注</w:t>
      </w:r>
      <w:r>
        <w:rPr>
          <w:rFonts w:hint="eastAsia" w:cs="宋体"/>
          <w:color w:val="auto"/>
          <w:highlight w:val="none"/>
          <w:lang w:eastAsia="zh-CN"/>
        </w:rPr>
        <w:t xml:space="preserve">:</w:t>
      </w:r>
      <w:r>
        <w:rPr>
          <w:rFonts w:hint="eastAsia" w:ascii="宋体" w:hAnsi="宋体" w:eastAsia="宋体" w:cs="宋体"/>
          <w:color w:val="auto"/>
          <w:highlight w:val="none"/>
        </w:rPr>
        <w:t xml:space="preserve"> 1、从业人员、营业收入和资产总额填报上一年度数据，无上一年度数据的新成立企业可不填报。</w:t>
      </w:r>
      <w:r/>
    </w:p>
    <w:p>
      <w:pPr>
        <w:pStyle w:val="1142"/>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2、中小企业划型标准规定参考《工信部联企业[2011]300号》。</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3、</w:t>
      </w:r>
      <w:r>
        <w:rPr>
          <w:rFonts w:hint="eastAsia" w:ascii="宋体" w:hAnsi="宋体" w:eastAsia="宋体" w:cs="宋体"/>
          <w:b/>
          <w:color w:val="auto"/>
          <w:sz w:val="32"/>
          <w:szCs w:val="32"/>
          <w:highlight w:val="none"/>
        </w:rPr>
        <w:t xml:space="preserve">残疾人福利性单位声明函格式</w:t>
      </w:r>
      <w:r/>
    </w:p>
    <w:p>
      <w:pPr>
        <w:jc w:val="left"/>
        <w:spacing w:line="360" w:lineRule="auto"/>
        <w:rPr>
          <w:rFonts w:hint="eastAsia" w:ascii="宋体" w:hAnsi="宋体" w:eastAsia="宋体" w:cs="宋体"/>
          <w:b/>
          <w:bCs/>
          <w:color w:val="auto"/>
          <w:spacing w:val="6"/>
          <w:sz w:val="24"/>
          <w:highlight w:val="none"/>
          <w:lang w:eastAsia="zh-CN"/>
        </w:rPr>
      </w:pPr>
      <w:r>
        <w:rPr>
          <w:rFonts w:hint="eastAsia" w:ascii="宋体" w:hAnsi="宋体" w:eastAsia="宋体" w:cs="宋体"/>
          <w:color w:val="auto"/>
          <w:spacing w:val="6"/>
          <w:sz w:val="24"/>
          <w:highlight w:val="none"/>
        </w:rPr>
        <w:t xml:space="preserve">  本单位郑重声明，根据《财政部 民政部 中国残疾人联合会关于促进残疾人就业政府采购政策的通知》(财库〔2017〕 141号</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的规定，本单位</w:t>
      </w:r>
      <w:r>
        <w:rPr>
          <w:rFonts w:hint="eastAsia" w:ascii="宋体" w:hAnsi="宋体" w:eastAsia="宋体" w:cs="宋体"/>
          <w:b/>
          <w:bCs/>
          <w:color w:val="auto"/>
          <w:spacing w:val="6"/>
          <w:sz w:val="24"/>
          <w:highlight w:val="none"/>
        </w:rPr>
        <w:t xml:space="preserve">(请进行勾选</w:t>
      </w:r>
      <w:r>
        <w:rPr>
          <w:rFonts w:hint="eastAsia" w:ascii="宋体" w:hAnsi="宋体" w:cs="宋体"/>
          <w:b/>
          <w:bCs/>
          <w:color w:val="auto"/>
          <w:spacing w:val="6"/>
          <w:sz w:val="24"/>
          <w:highlight w:val="none"/>
          <w:lang w:eastAsia="zh-CN"/>
        </w:rPr>
        <w:t xml:space="preserve">）:</w:t>
      </w:r>
      <w:r/>
    </w:p>
    <w:p>
      <w:pPr>
        <w:ind w:firstLine="482"/>
        <w:spacing w:line="360" w:lineRule="auto"/>
        <w:rPr>
          <w:rFonts w:hint="eastAsia" w:ascii="宋体" w:hAnsi="宋体" w:eastAsia="宋体" w:cs="宋体"/>
          <w:b/>
          <w:color w:val="auto"/>
          <w:spacing w:val="6"/>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b/>
          <w:color w:val="auto"/>
          <w:spacing w:val="6"/>
          <w:sz w:val="24"/>
          <w:highlight w:val="none"/>
        </w:rPr>
        <w:t xml:space="preserve">不属于符合条件的残疾人福利性单位。</w:t>
      </w:r>
      <w:r/>
    </w:p>
    <w:p>
      <w:pPr>
        <w:ind w:firstLine="482"/>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b/>
          <w:color w:val="auto"/>
          <w:spacing w:val="6"/>
          <w:sz w:val="24"/>
          <w:highlight w:val="none"/>
        </w:rPr>
        <w:t xml:space="preserve">属于符合条件的残疾人福利性单位，</w:t>
      </w:r>
      <w:r>
        <w:rPr>
          <w:rFonts w:hint="eastAsia" w:ascii="宋体" w:hAnsi="宋体" w:eastAsia="宋体" w:cs="宋体"/>
          <w:color w:val="auto"/>
          <w:spacing w:val="6"/>
          <w:sz w:val="24"/>
          <w:highlight w:val="none"/>
        </w:rPr>
        <w:t xml:space="preserve">且本单位参加______单位的______项目采购活动提供本单位制造的货物(由本单位承担工程/提供服务</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，或者提供其他残疾人福利性单位制造的货物(不包括使用非残疾人福利性单位注册商标的货物</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w:t>
      </w:r>
      <w:r/>
    </w:p>
    <w:p>
      <w:pPr>
        <w:ind w:firstLine="506"/>
        <w:spacing w:line="360" w:lineRule="auto"/>
        <w:rPr>
          <w:rFonts w:hint="eastAsia" w:ascii="宋体" w:hAnsi="宋体" w:eastAsia="宋体" w:cs="宋体"/>
          <w:color w:val="auto"/>
          <w:spacing w:val="6"/>
          <w:sz w:val="24"/>
          <w:highlight w:val="none"/>
        </w:rPr>
      </w:pPr>
      <w:r>
        <w:rPr>
          <w:rFonts w:hint="eastAsia" w:ascii="宋体" w:hAnsi="宋体" w:eastAsia="宋体" w:cs="宋体"/>
          <w:b/>
          <w:color w:val="auto"/>
          <w:spacing w:val="6"/>
          <w:sz w:val="24"/>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88" w:lineRule="exact"/>
        <w:rPr>
          <w:rFonts w:hint="eastAsia" w:ascii="宋体" w:hAnsi="宋体" w:eastAsia="宋体" w:cs="宋体"/>
          <w:color w:val="auto"/>
          <w:spacing w:val="6"/>
          <w:sz w:val="24"/>
          <w:highlight w:val="none"/>
          <w:lang w:eastAsia="zh-CN"/>
        </w:rPr>
      </w:pPr>
      <w:r>
        <w:rPr>
          <w:rFonts w:hint="eastAsia" w:ascii="宋体" w:hAnsi="宋体" w:eastAsia="宋体" w:cs="宋体"/>
          <w:color w:val="auto"/>
          <w:sz w:val="24"/>
          <w:highlight w:val="none"/>
        </w:rPr>
        <w:t xml:space="preserve">（备注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如是残疾人福利单位的应提供，否则资格审查不予通过，作为无效投标。此声明函将随中标结果同时公告，接受社会监督。</w:t>
      </w:r>
      <w:r>
        <w:rPr>
          <w:rFonts w:hint="eastAsia" w:ascii="宋体" w:hAnsi="宋体" w:cs="宋体"/>
          <w:color w:val="auto"/>
          <w:sz w:val="24"/>
          <w:highlight w:val="none"/>
          <w:lang w:eastAsia="zh-CN"/>
        </w:rPr>
        <w:t xml:space="preserve">）</w:t>
      </w:r>
      <w:r/>
    </w:p>
    <w:p>
      <w:pPr>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4284"/>
        <w:jc w:val="right"/>
        <w:spacing w:line="400" w:lineRule="exact"/>
        <w:rPr>
          <w:rFonts w:hint="eastAsia" w:ascii="宋体" w:hAnsi="宋体" w:eastAsia="宋体" w:cs="宋体"/>
          <w:bCs/>
          <w:color w:val="auto"/>
          <w:sz w:val="24"/>
          <w:highlight w:val="none"/>
        </w:rPr>
      </w:pPr>
      <w:r>
        <w:rPr>
          <w:rFonts w:hint="eastAsia" w:ascii="宋体" w:hAnsi="宋体" w:eastAsia="宋体" w:cs="宋体"/>
          <w:color w:val="auto"/>
          <w:spacing w:val="6"/>
          <w:sz w:val="24"/>
          <w:highlight w:val="none"/>
        </w:rPr>
        <w:t xml:space="preserve">     单位</w:t>
      </w:r>
      <w:r>
        <w:rPr>
          <w:rFonts w:hint="eastAsia" w:ascii="宋体" w:hAnsi="宋体" w:eastAsia="宋体" w:cs="宋体"/>
          <w:color w:val="auto"/>
          <w:sz w:val="24"/>
          <w:highlight w:val="none"/>
        </w:rPr>
        <w:t xml:space="preserve">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 </w:t>
      </w:r>
      <w:r/>
    </w:p>
    <w:p>
      <w:pPr>
        <w:jc w:val="righ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年 月 日                       </w:t>
      </w:r>
      <w:r/>
    </w:p>
    <w:p>
      <w:pPr>
        <w:ind w:firstLine="643"/>
        <w:spacing w:line="588" w:lineRule="exact"/>
        <w:rPr>
          <w:rFonts w:hint="eastAsia" w:ascii="宋体" w:hAnsi="宋体" w:eastAsia="宋体" w:cs="宋体"/>
          <w:color w:val="auto"/>
          <w:sz w:val="24"/>
          <w:highlight w:val="none"/>
          <w:lang w:eastAsia="zh-CN"/>
        </w:rPr>
      </w:pPr>
      <w:r>
        <w:rPr>
          <w:rFonts w:hint="eastAsia" w:ascii="宋体" w:hAnsi="宋体" w:eastAsia="宋体" w:cs="宋体"/>
          <w:b/>
          <w:color w:val="auto"/>
          <w:sz w:val="32"/>
          <w:szCs w:val="32"/>
          <w:highlight w:val="none"/>
        </w:rPr>
        <w:t xml:space="preserve">监狱企业证明文件。</w:t>
      </w:r>
      <w:r>
        <w:rPr>
          <w:rFonts w:hint="eastAsia" w:ascii="宋体" w:hAnsi="宋体" w:eastAsia="宋体" w:cs="宋体"/>
          <w:color w:val="auto"/>
          <w:sz w:val="24"/>
          <w:highlight w:val="none"/>
        </w:rPr>
        <w:t xml:space="preserve">监狱企业须提供由省级以上监狱管理局、戒毒管理局（含新疆生产建设兵团</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出具的属于监狱企业的证明文件。（备注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如是监狱企业的应提供，否则资格审查不予通过，作为无效投标。</w:t>
      </w:r>
      <w:r>
        <w:rPr>
          <w:rFonts w:hint="eastAsia" w:ascii="宋体" w:hAnsi="宋体" w:cs="宋体"/>
          <w:color w:val="auto"/>
          <w:sz w:val="24"/>
          <w:highlight w:val="none"/>
          <w:lang w:eastAsia="zh-CN"/>
        </w:rPr>
        <w:t xml:space="preserve">）</w:t>
      </w:r>
      <w:r/>
    </w:p>
    <w:p>
      <w:pPr>
        <w:ind w:right="1560" w:firstLine="504"/>
        <w:jc w:val="center"/>
        <w:spacing w:line="588"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jc w:val="left"/>
        <w:spacing w:line="336" w:lineRule="auto"/>
        <w:widowControl/>
        <w:rPr>
          <w:rFonts w:hint="eastAsia" w:ascii="宋体" w:hAnsi="宋体" w:eastAsia="宋体" w:cs="宋体"/>
          <w:color w:val="auto"/>
          <w:sz w:val="24"/>
          <w:highlight w:val="none"/>
        </w:rPr>
      </w:pPr>
      <w:r/>
      <w:bookmarkStart w:id="237" w:name="_Toc150774762"/>
      <w:r/>
      <w:bookmarkStart w:id="238" w:name="_Toc195842922"/>
      <w:r/>
      <w:bookmarkStart w:id="239" w:name="_Toc520356218"/>
      <w:r/>
      <w:bookmarkStart w:id="240" w:name="_Toc265228395"/>
      <w:r/>
      <w:bookmarkStart w:id="241" w:name="_Toc226965830"/>
      <w:r/>
      <w:bookmarkStart w:id="242" w:name="_Toc226309801"/>
      <w:r/>
      <w:bookmarkStart w:id="243" w:name="_Toc226337253"/>
      <w:r/>
      <w:bookmarkStart w:id="244" w:name="_Toc142311059"/>
      <w:r/>
      <w:bookmarkStart w:id="245" w:name="_Toc150480795"/>
      <w:r/>
      <w:bookmarkStart w:id="246" w:name="_Toc305158825"/>
      <w:r/>
      <w:bookmarkStart w:id="247" w:name="_Ref467988705"/>
      <w:r/>
      <w:bookmarkStart w:id="248" w:name="_Toc264969247"/>
      <w:r/>
      <w:bookmarkStart w:id="249" w:name="_Toc305158899"/>
      <w:r/>
      <w:bookmarkStart w:id="250" w:name="_Toc127151557"/>
      <w:r/>
      <w:bookmarkStart w:id="251" w:name="_Toc226965747"/>
      <w:r/>
      <w:bookmarkStart w:id="252" w:name="_Toc480942350"/>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三、投标函(实质性格式</w:t>
      </w:r>
      <w:r>
        <w:rPr>
          <w:rFonts w:hint="eastAsia" w:ascii="宋体" w:hAnsi="宋体" w:cs="宋体"/>
          <w:b/>
          <w:color w:val="auto"/>
          <w:sz w:val="36"/>
          <w:szCs w:val="36"/>
          <w:highlight w:val="none"/>
          <w:lang w:eastAsia="zh-CN"/>
        </w:rPr>
        <w:t xml:space="preserve">）</w:t>
      </w:r>
      <w:r/>
    </w:p>
    <w:p>
      <w:pPr>
        <w:spacing w:line="360" w:lineRule="auto"/>
        <w:tabs>
          <w:tab w:val="left" w:pos="558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致</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(采购人或采购代理机构</w:t>
      </w:r>
      <w:r>
        <w:rPr>
          <w:rFonts w:hint="eastAsia" w:ascii="宋体" w:hAnsi="宋体" w:cs="宋体"/>
          <w:color w:val="auto"/>
          <w:sz w:val="24"/>
          <w:highlight w:val="none"/>
          <w:u w:val="single"/>
          <w:lang w:eastAsia="zh-CN"/>
        </w:rPr>
        <w:t xml:space="preserve">）</w:t>
      </w:r>
      <w:r/>
    </w:p>
    <w:p>
      <w:pPr>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408"/>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我方参加你方就___________(请填入项目名称，项目编号</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组织的政府采购活动，并对此项目进行响应。</w:t>
      </w:r>
      <w:r/>
    </w:p>
    <w:p>
      <w:pPr>
        <w:ind w:firstLine="408"/>
        <w:spacing w:line="360" w:lineRule="auto"/>
        <w:tabs>
          <w:tab w:val="left" w:pos="5580" w:leader="none"/>
        </w:tabs>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1. 我方</w:t>
      </w:r>
      <w:r>
        <w:rPr>
          <w:rFonts w:hint="eastAsia" w:ascii="宋体" w:hAnsi="宋体" w:eastAsia="宋体" w:cs="宋体"/>
          <w:color w:val="auto"/>
          <w:sz w:val="24"/>
          <w:highlight w:val="none"/>
        </w:rPr>
        <w:t xml:space="preserve">已详细审查全部招标文件</w:t>
      </w:r>
      <w:r>
        <w:rPr>
          <w:rFonts w:hint="eastAsia" w:ascii="宋体" w:hAnsi="宋体" w:eastAsia="宋体" w:cs="宋体"/>
          <w:color w:val="auto"/>
          <w:sz w:val="24"/>
          <w:szCs w:val="20"/>
          <w:highlight w:val="none"/>
        </w:rPr>
        <w:t xml:space="preserve">，自愿参与响应并承诺如下</w:t>
      </w:r>
      <w:r>
        <w:rPr>
          <w:rFonts w:hint="eastAsia" w:ascii="宋体" w:hAnsi="宋体" w:cs="宋体"/>
          <w:color w:val="auto"/>
          <w:sz w:val="24"/>
          <w:szCs w:val="20"/>
          <w:highlight w:val="none"/>
          <w:lang w:eastAsia="zh-CN"/>
        </w:rPr>
        <w:t xml:space="preserve">:</w:t>
      </w:r>
      <w:r/>
    </w:p>
    <w:p>
      <w:pPr>
        <w:ind w:left="360" w:firstLine="72"/>
        <w:spacing w:line="360" w:lineRule="auto"/>
        <w:tabs>
          <w:tab w:val="left" w:pos="720" w:leader="none"/>
          <w:tab w:val="left" w:pos="90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本投标有效期为自提交投标文件的截止之日起</w:t>
      </w:r>
      <w:r>
        <w:rPr>
          <w:rFonts w:hint="eastAsia" w:ascii="宋体" w:hAnsi="宋体" w:eastAsia="宋体" w:cs="宋体"/>
          <w:color w:val="auto"/>
          <w:sz w:val="24"/>
          <w:highlight w:val="none"/>
        </w:rPr>
        <w:t xml:space="preserve">60</w:t>
      </w:r>
      <w:r>
        <w:rPr>
          <w:rFonts w:hint="eastAsia" w:ascii="宋体" w:hAnsi="宋体" w:eastAsia="宋体" w:cs="宋体"/>
          <w:color w:val="auto"/>
          <w:sz w:val="24"/>
          <w:szCs w:val="20"/>
          <w:highlight w:val="none"/>
        </w:rPr>
        <w:t xml:space="preserve">个日历日。</w:t>
      </w:r>
      <w:r/>
    </w:p>
    <w:p>
      <w:pPr>
        <w:ind w:left="360" w:firstLine="72"/>
        <w:spacing w:line="360" w:lineRule="auto"/>
        <w:tabs>
          <w:tab w:val="left" w:pos="720" w:leader="none"/>
          <w:tab w:val="left" w:pos="90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 xml:space="preserve">(4</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如我方中标，我方将在法律规定的期限内与你方签订合同，按照招标文件要求提交履约保证金，并在合同约定的期限内完成合同规定的全部义务。</w:t>
      </w:r>
      <w:r/>
    </w:p>
    <w:p>
      <w:pPr>
        <w:ind w:left="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其他补充条款(如有</w:t>
      </w:r>
      <w:r>
        <w:rPr>
          <w:rFonts w:hint="eastAsia" w:ascii="宋体" w:hAnsi="宋体" w:cs="宋体"/>
          <w:color w:val="auto"/>
          <w:sz w:val="24"/>
          <w:highlight w:val="none"/>
          <w:lang w:eastAsia="zh-CN"/>
        </w:rPr>
        <w:t xml:space="preserve">）:</w:t>
      </w:r>
      <w:r>
        <w:rPr>
          <w:rFonts w:hint="eastAsia" w:ascii="宋体" w:hAnsi="宋体" w:eastAsia="宋体" w:cs="宋体"/>
          <w:color w:val="auto"/>
          <w:sz w:val="24"/>
          <w:szCs w:val="20"/>
          <w:highlight w:val="none"/>
        </w:rPr>
        <w:t xml:space="preserve">___________</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与本响应有关的一切正式往来信函请寄</w:t>
      </w:r>
      <w:r>
        <w:rPr>
          <w:rFonts w:hint="eastAsia" w:ascii="宋体" w:hAnsi="宋体" w:cs="宋体"/>
          <w:color w:val="auto"/>
          <w:sz w:val="24"/>
          <w:highlight w:val="none"/>
          <w:lang w:eastAsia="zh-CN"/>
        </w:rPr>
        <w:t xml:space="preserve">:</w:t>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地址_________________________     传真____________________________</w:t>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电话_________________________     函件________________________</w:t>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日期</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_____年______月______日   </w:t>
      </w:r>
      <w:r/>
    </w:p>
    <w:p>
      <w:pPr>
        <w:ind w:left="420"/>
        <w:spacing w:line="360" w:lineRule="auto"/>
        <w:tabs>
          <w:tab w:val="left" w:pos="5580" w:leader="none"/>
        </w:tabs>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u w:val="single"/>
        </w:rPr>
      </w:r>
      <w:r/>
    </w:p>
    <w:p>
      <w:pPr>
        <w:numPr>
          <w:ilvl w:val="0"/>
          <w:numId w:val="8"/>
        </w:numPr>
        <w:jc w:val="center"/>
        <w:widowControl/>
        <w:rPr>
          <w:rFonts w:hint="eastAsia" w:ascii="宋体" w:hAnsi="宋体" w:eastAsia="宋体" w:cs="宋体"/>
          <w:b/>
          <w:color w:val="auto"/>
          <w:sz w:val="36"/>
          <w:szCs w:val="36"/>
          <w:highlight w:val="none"/>
        </w:rPr>
      </w:pPr>
      <w:r/>
      <w:bookmarkStart w:id="253" w:name="_Hlt520355938"/>
      <w:r/>
      <w:bookmarkEnd w:id="253"/>
      <w:r/>
      <w:bookmarkStart w:id="254" w:name="_Hlt520356243"/>
      <w:r/>
      <w:bookmarkEnd w:id="254"/>
      <w:r>
        <w:rPr>
          <w:rFonts w:hint="eastAsia" w:ascii="宋体" w:hAnsi="宋体" w:eastAsia="宋体" w:cs="宋体"/>
          <w:color w:val="auto"/>
          <w:sz w:val="24"/>
          <w:highlight w:val="none"/>
        </w:rPr>
        <w:br w:type="page" w:clear="all"/>
      </w:r>
      <w:r>
        <w:rPr>
          <w:rFonts w:hint="eastAsia" w:ascii="宋体" w:hAnsi="宋体" w:eastAsia="宋体" w:cs="宋体"/>
          <w:b/>
          <w:color w:val="auto"/>
          <w:sz w:val="36"/>
          <w:szCs w:val="36"/>
          <w:highlight w:val="none"/>
        </w:rPr>
        <w:t xml:space="preserve">法定代表人</w:t>
      </w:r>
      <w:r>
        <w:rPr>
          <w:rFonts w:hint="eastAsia" w:ascii="宋体" w:hAnsi="宋体" w:eastAsia="宋体" w:cs="宋体"/>
          <w:b/>
          <w:color w:val="auto"/>
          <w:sz w:val="36"/>
          <w:szCs w:val="36"/>
          <w:highlight w:val="none"/>
          <w:lang w:eastAsia="zh-CN"/>
        </w:rPr>
        <w:t xml:space="preserve">(负责人</w:t>
      </w:r>
      <w:r>
        <w:rPr>
          <w:rFonts w:hint="eastAsia" w:ascii="宋体" w:hAnsi="宋体" w:cs="宋体"/>
          <w:b/>
          <w:color w:val="auto"/>
          <w:sz w:val="36"/>
          <w:szCs w:val="36"/>
          <w:highlight w:val="none"/>
          <w:lang w:eastAsia="zh-CN"/>
        </w:rPr>
        <w:t xml:space="preserve">）</w:t>
      </w:r>
      <w:r>
        <w:rPr>
          <w:rFonts w:hint="eastAsia" w:ascii="宋体" w:hAnsi="宋体" w:eastAsia="宋体" w:cs="宋体"/>
          <w:b/>
          <w:color w:val="auto"/>
          <w:sz w:val="36"/>
          <w:szCs w:val="36"/>
          <w:highlight w:val="none"/>
        </w:rPr>
        <w:t xml:space="preserve">资格证明、授权委托书</w:t>
      </w:r>
      <w:r/>
    </w:p>
    <w:p>
      <w:pPr>
        <w:numPr>
          <w:ilvl w:val="0"/>
          <w:numId w:val="0"/>
        </w:numPr>
        <w:jc w:val="center"/>
        <w:widowControl/>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6"/>
          <w:szCs w:val="36"/>
          <w:highlight w:val="none"/>
        </w:rPr>
        <w:t xml:space="preserve">(实质性格式</w:t>
      </w:r>
      <w:r>
        <w:rPr>
          <w:rFonts w:hint="eastAsia" w:ascii="宋体" w:hAnsi="宋体" w:cs="宋体"/>
          <w:b/>
          <w:color w:val="auto"/>
          <w:sz w:val="36"/>
          <w:szCs w:val="36"/>
          <w:highlight w:val="none"/>
          <w:lang w:eastAsia="zh-CN"/>
        </w:rPr>
        <w:t xml:space="preserve">）</w:t>
      </w:r>
      <w:r/>
    </w:p>
    <w:p>
      <w:pPr>
        <w:jc w:val="center"/>
        <w:spacing w:before="12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1、法定代表人</w:t>
      </w:r>
      <w:r>
        <w:rPr>
          <w:rFonts w:hint="eastAsia" w:ascii="宋体" w:hAnsi="宋体" w:eastAsia="宋体" w:cs="宋体"/>
          <w:b/>
          <w:color w:val="auto"/>
          <w:sz w:val="32"/>
          <w:szCs w:val="32"/>
          <w:highlight w:val="none"/>
          <w:lang w:eastAsia="zh-CN"/>
        </w:rPr>
        <w:t xml:space="preserve">(负责人</w:t>
      </w:r>
      <w:r>
        <w:rPr>
          <w:rFonts w:hint="eastAsia" w:ascii="宋体" w:hAnsi="宋体" w:cs="宋体"/>
          <w:b/>
          <w:color w:val="auto"/>
          <w:sz w:val="32"/>
          <w:szCs w:val="32"/>
          <w:highlight w:val="none"/>
          <w:lang w:eastAsia="zh-CN"/>
        </w:rPr>
        <w:t xml:space="preserve">）</w:t>
      </w:r>
      <w:r>
        <w:rPr>
          <w:rFonts w:hint="eastAsia" w:ascii="宋体" w:hAnsi="宋体" w:eastAsia="宋体" w:cs="宋体"/>
          <w:b/>
          <w:color w:val="auto"/>
          <w:sz w:val="32"/>
          <w:szCs w:val="32"/>
          <w:highlight w:val="none"/>
        </w:rPr>
        <w:t xml:space="preserve">资格证明书</w:t>
      </w:r>
      <w:r/>
    </w:p>
    <w:p>
      <w:pPr>
        <w:spacing w:line="5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单位名称</w:t>
      </w:r>
      <w:r>
        <w:rPr>
          <w:rFonts w:hint="eastAsia" w:ascii="宋体" w:hAnsi="宋体" w:cs="宋体"/>
          <w:color w:val="auto"/>
          <w:sz w:val="24"/>
          <w:highlight w:val="none"/>
          <w:lang w:eastAsia="zh-CN"/>
        </w:rPr>
        <w:t xml:space="preserve">:</w:t>
      </w:r>
      <w:r/>
    </w:p>
    <w:p>
      <w:pPr>
        <w:spacing w:line="5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w:t>
      </w:r>
      <w:r/>
    </w:p>
    <w:p>
      <w:pPr>
        <w:spacing w:line="5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姓名</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性别</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年龄</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职务</w:t>
      </w:r>
      <w:r>
        <w:rPr>
          <w:rFonts w:hint="eastAsia" w:ascii="宋体" w:hAnsi="宋体" w:cs="宋体"/>
          <w:color w:val="auto"/>
          <w:sz w:val="24"/>
          <w:highlight w:val="none"/>
          <w:lang w:eastAsia="zh-CN"/>
        </w:rPr>
        <w:t xml:space="preserve">:</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(请填入投标人名称</w:t>
      </w:r>
      <w:r>
        <w:rPr>
          <w:rFonts w:hint="eastAsia" w:ascii="宋体" w:hAnsi="宋体" w:cs="宋体"/>
          <w:color w:val="auto"/>
          <w:sz w:val="24"/>
          <w:highlight w:val="none"/>
          <w:u w:val="single"/>
          <w:lang w:eastAsia="zh-CN"/>
        </w:rPr>
        <w:t xml:space="preserve">）</w:t>
      </w:r>
      <w:r>
        <w:rPr>
          <w:rFonts w:hint="eastAsia" w:ascii="宋体" w:hAnsi="宋体" w:eastAsia="宋体" w:cs="宋体"/>
          <w:color w:val="auto"/>
          <w:sz w:val="24"/>
          <w:highlight w:val="none"/>
        </w:rPr>
        <w:t xml:space="preserve">的法定代表人</w:t>
      </w:r>
      <w:r>
        <w:rPr>
          <w:rFonts w:hint="eastAsia" w:ascii="宋体" w:hAnsi="宋体" w:eastAsia="宋体" w:cs="宋体"/>
          <w:color w:val="auto"/>
          <w:sz w:val="24"/>
          <w:highlight w:val="none"/>
          <w:lang w:eastAsia="zh-CN"/>
        </w:rPr>
        <w:t xml:space="preserve">(负责人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。为参与</w:t>
      </w:r>
      <w:r>
        <w:rPr>
          <w:rFonts w:hint="eastAsia" w:ascii="宋体" w:hAnsi="宋体" w:eastAsia="宋体" w:cs="宋体"/>
          <w:color w:val="auto"/>
          <w:sz w:val="24"/>
          <w:highlight w:val="none"/>
          <w:u w:val="single"/>
        </w:rPr>
        <w:t xml:space="preserve">(请填入项目名称</w:t>
      </w:r>
      <w:r>
        <w:rPr>
          <w:rFonts w:hint="eastAsia" w:ascii="宋体" w:hAnsi="宋体" w:cs="宋体"/>
          <w:color w:val="auto"/>
          <w:sz w:val="24"/>
          <w:highlight w:val="none"/>
          <w:u w:val="single"/>
          <w:lang w:eastAsia="zh-CN"/>
        </w:rPr>
        <w:t xml:space="preserve">）</w:t>
      </w:r>
      <w:r>
        <w:rPr>
          <w:rFonts w:hint="eastAsia" w:ascii="宋体" w:hAnsi="宋体" w:eastAsia="宋体" w:cs="宋体"/>
          <w:color w:val="auto"/>
          <w:sz w:val="24"/>
          <w:highlight w:val="none"/>
        </w:rPr>
        <w:t xml:space="preserve">的政府采购活动，</w:t>
      </w:r>
      <w:r>
        <w:rPr>
          <w:rFonts w:hint="eastAsia" w:ascii="宋体" w:hAnsi="宋体" w:eastAsia="宋体" w:cs="宋体"/>
          <w:color w:val="auto"/>
          <w:sz w:val="24"/>
          <w:szCs w:val="20"/>
          <w:highlight w:val="none"/>
        </w:rPr>
        <w:t xml:space="preserve">签署、澄清确认、递交、撤回、修改</w:t>
      </w:r>
      <w:r>
        <w:rPr>
          <w:rFonts w:hint="eastAsia" w:ascii="宋体" w:hAnsi="宋体" w:eastAsia="宋体" w:cs="宋体"/>
          <w:color w:val="auto"/>
          <w:sz w:val="24"/>
          <w:highlight w:val="none"/>
        </w:rPr>
        <w:t xml:space="preserve">上述项目的投标文件、进行签署合同和处理与之有关的一切事务。</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3"/>
        <w:ind w:right="-46"/>
        <w:spacing w:line="583" w:lineRule="auto"/>
        <w:rPr>
          <w:rFonts w:hint="eastAsia" w:ascii="宋体" w:hAnsi="宋体" w:eastAsia="宋体" w:cs="宋体"/>
          <w:color w:val="auto"/>
          <w:spacing w:val="-3"/>
          <w:highlight w:val="none"/>
        </w:rPr>
      </w:pPr>
      <w:r>
        <w:rPr>
          <w:rFonts w:hint="eastAsia" w:ascii="宋体" w:hAnsi="宋体" w:eastAsia="宋体" w:cs="宋体"/>
          <w:color w:val="auto"/>
          <w:highlight w:val="none"/>
        </w:rPr>
        <w:t xml:space="preserve">附</w:t>
      </w:r>
      <w:r>
        <w:rPr>
          <w:rFonts w:hint="eastAsia" w:cs="宋体"/>
          <w:color w:val="auto"/>
          <w:highlight w:val="none"/>
          <w:lang w:eastAsia="zh-CN"/>
        </w:rPr>
        <w:t xml:space="preserve">:</w:t>
      </w:r>
      <w:r>
        <w:rPr>
          <w:rFonts w:hint="eastAsia" w:ascii="宋体" w:hAnsi="宋体" w:eastAsia="宋体" w:cs="宋体"/>
          <w:color w:val="auto"/>
          <w:spacing w:val="-3"/>
          <w:highlight w:val="none"/>
        </w:rPr>
        <w:t xml:space="preserve">法</w:t>
      </w:r>
      <w:r>
        <w:rPr>
          <w:rFonts w:hint="eastAsia" w:ascii="宋体" w:hAnsi="宋体" w:eastAsia="宋体" w:cs="宋体"/>
          <w:color w:val="auto"/>
          <w:highlight w:val="none"/>
        </w:rPr>
        <w:t xml:space="preserve">定</w:t>
      </w:r>
      <w:r>
        <w:rPr>
          <w:rFonts w:hint="eastAsia" w:ascii="宋体" w:hAnsi="宋体" w:eastAsia="宋体" w:cs="宋体"/>
          <w:color w:val="auto"/>
          <w:spacing w:val="-3"/>
          <w:highlight w:val="none"/>
        </w:rPr>
        <w:t xml:space="preserve">代</w:t>
      </w:r>
      <w:r>
        <w:rPr>
          <w:rFonts w:hint="eastAsia" w:ascii="宋体" w:hAnsi="宋体" w:eastAsia="宋体" w:cs="宋体"/>
          <w:color w:val="auto"/>
          <w:highlight w:val="none"/>
        </w:rPr>
        <w:t xml:space="preserve">表</w:t>
      </w:r>
      <w:r>
        <w:rPr>
          <w:rFonts w:hint="eastAsia" w:ascii="宋体" w:hAnsi="宋体" w:eastAsia="宋体" w:cs="宋体"/>
          <w:color w:val="auto"/>
          <w:spacing w:val="-3"/>
          <w:highlight w:val="none"/>
        </w:rPr>
        <w:t xml:space="preserve">人</w:t>
      </w:r>
      <w:r>
        <w:rPr>
          <w:rFonts w:hint="eastAsia" w:ascii="宋体" w:hAnsi="宋体" w:eastAsia="宋体" w:cs="宋体"/>
          <w:color w:val="auto"/>
          <w:highlight w:val="none"/>
        </w:rPr>
        <w:t xml:space="preserve">(</w:t>
      </w:r>
      <w:r>
        <w:rPr>
          <w:rFonts w:hint="eastAsia" w:ascii="宋体" w:hAnsi="宋体" w:eastAsia="宋体" w:cs="宋体"/>
          <w:color w:val="auto"/>
          <w:spacing w:val="-3"/>
          <w:highlight w:val="none"/>
        </w:rPr>
        <w:t xml:space="preserve">单</w:t>
      </w:r>
      <w:r>
        <w:rPr>
          <w:rFonts w:hint="eastAsia" w:ascii="宋体" w:hAnsi="宋体" w:eastAsia="宋体" w:cs="宋体"/>
          <w:color w:val="auto"/>
          <w:highlight w:val="none"/>
        </w:rPr>
        <w:t xml:space="preserve">位</w:t>
      </w:r>
      <w:r>
        <w:rPr>
          <w:rFonts w:hint="eastAsia" w:ascii="宋体" w:hAnsi="宋体" w:eastAsia="宋体" w:cs="宋体"/>
          <w:color w:val="auto"/>
          <w:spacing w:val="-3"/>
          <w:highlight w:val="none"/>
        </w:rPr>
        <w:t xml:space="preserve">负</w:t>
      </w:r>
      <w:r>
        <w:rPr>
          <w:rFonts w:hint="eastAsia" w:ascii="宋体" w:hAnsi="宋体" w:eastAsia="宋体" w:cs="宋体"/>
          <w:color w:val="auto"/>
          <w:highlight w:val="none"/>
        </w:rPr>
        <w:t xml:space="preserve">责人</w:t>
      </w:r>
      <w:r>
        <w:rPr>
          <w:rFonts w:hint="eastAsia" w:cs="宋体"/>
          <w:color w:val="auto"/>
          <w:spacing w:val="-3"/>
          <w:highlight w:val="none"/>
          <w:lang w:eastAsia="zh-CN"/>
        </w:rPr>
        <w:t xml:space="preserve">）</w:t>
      </w:r>
      <w:r>
        <w:rPr>
          <w:rFonts w:hint="eastAsia" w:ascii="宋体" w:hAnsi="宋体" w:eastAsia="宋体" w:cs="宋体"/>
          <w:color w:val="auto"/>
          <w:spacing w:val="-3"/>
          <w:highlight w:val="none"/>
        </w:rPr>
        <w:t xml:space="preserve">有效期内的身份证正反面复印件。</w:t>
      </w:r>
      <w:r/>
    </w:p>
    <w:tbl>
      <w:tblPr>
        <w:tblStyle w:val="79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6"/>
        <w:gridCol w:w="4907"/>
      </w:tblGrid>
      <w:tr>
        <w:trPr>
          <w:trHeight w:val="1399"/>
        </w:trPr>
        <w:tc>
          <w:tcPr>
            <w:tcW w:w="505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907"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spacing w:line="5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                     投标人名称(加盖CA电子公章</w:t>
      </w:r>
      <w:r>
        <w:rPr>
          <w:rFonts w:hint="eastAsia" w:ascii="宋体" w:hAnsi="宋体" w:cs="宋体"/>
          <w:color w:val="auto"/>
          <w:sz w:val="24"/>
          <w:highlight w:val="none"/>
          <w:lang w:eastAsia="zh-CN"/>
        </w:rPr>
        <w:t xml:space="preserve">）</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32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_____年______月______日</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tabs>
          <w:tab w:val="left" w:pos="5580" w:leader="none"/>
        </w:tabs>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说明</w:t>
      </w:r>
      <w:r>
        <w:rPr>
          <w:rFonts w:hint="eastAsia" w:ascii="宋体" w:hAnsi="宋体" w:cs="宋体"/>
          <w:color w:val="auto"/>
          <w:sz w:val="24"/>
          <w:szCs w:val="20"/>
          <w:highlight w:val="none"/>
          <w:lang w:eastAsia="zh-CN"/>
        </w:rPr>
        <w:t xml:space="preserve">:</w:t>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1.若投标人为事业单位或其他组织或分支机构(仅当招标文件注明允许分支机构响应的</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，则法定代表人(单位负责人</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处的签署人可为单位负责人。</w:t>
      </w:r>
      <w:r/>
    </w:p>
    <w:p>
      <w:pPr>
        <w:jc w:val="left"/>
        <w:spacing w:line="360" w:lineRule="auto"/>
        <w:tabs>
          <w:tab w:val="left" w:pos="5580" w:leader="none"/>
        </w:tabs>
        <w:rPr>
          <w:rFonts w:hint="eastAsia" w:ascii="宋体" w:hAnsi="宋体" w:eastAsia="宋体" w:cs="宋体"/>
          <w:i/>
          <w:color w:val="auto"/>
          <w:sz w:val="24"/>
          <w:szCs w:val="20"/>
          <w:highlight w:val="none"/>
          <w:u w:val="single"/>
        </w:rPr>
      </w:pPr>
      <w:r>
        <w:rPr>
          <w:rFonts w:hint="eastAsia" w:ascii="宋体" w:hAnsi="宋体" w:eastAsia="宋体" w:cs="宋体"/>
          <w:color w:val="auto"/>
          <w:sz w:val="24"/>
          <w:szCs w:val="20"/>
          <w:highlight w:val="none"/>
        </w:rPr>
        <w:t xml:space="preserve">2.投标人为自然人的情形，可不提供本《授权委托书》。</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color w:val="auto"/>
          <w:highlight w:val="none"/>
          <w:lang w:eastAsia="zh-CN"/>
        </w:rPr>
      </w:pPr>
      <w:r>
        <w:rPr>
          <w:rFonts w:hint="eastAsia" w:ascii="宋体" w:hAnsi="宋体" w:eastAsia="宋体" w:cs="宋体"/>
          <w:b/>
          <w:bCs/>
          <w:color w:val="auto"/>
          <w:sz w:val="36"/>
          <w:szCs w:val="36"/>
          <w:highlight w:val="none"/>
        </w:rPr>
        <w:br w:type="page" w:clear="all"/>
      </w:r>
      <w:r>
        <w:rPr>
          <w:rFonts w:hint="eastAsia" w:ascii="宋体" w:hAnsi="宋体" w:eastAsia="宋体" w:cs="宋体"/>
          <w:b/>
          <w:bCs/>
          <w:color w:val="auto"/>
          <w:sz w:val="36"/>
          <w:szCs w:val="36"/>
          <w:highlight w:val="none"/>
        </w:rPr>
        <w:t xml:space="preserve">2、</w:t>
      </w:r>
      <w:r>
        <w:rPr>
          <w:rFonts w:hint="eastAsia" w:ascii="宋体" w:hAnsi="宋体" w:eastAsia="宋体" w:cs="宋体"/>
          <w:b/>
          <w:color w:val="auto"/>
          <w:sz w:val="32"/>
          <w:szCs w:val="32"/>
          <w:highlight w:val="none"/>
        </w:rPr>
        <w:t xml:space="preserve">授权委托书(代理人使用</w:t>
      </w:r>
      <w:r>
        <w:rPr>
          <w:rFonts w:hint="eastAsia" w:ascii="宋体" w:hAnsi="宋体" w:cs="宋体"/>
          <w:b/>
          <w:color w:val="auto"/>
          <w:sz w:val="32"/>
          <w:szCs w:val="32"/>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本授权委托书宣告</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本人</w:t>
      </w:r>
      <w:r>
        <w:rPr>
          <w:rFonts w:hint="eastAsia" w:ascii="宋体" w:hAnsi="宋体" w:eastAsia="宋体" w:cs="宋体"/>
          <w:color w:val="auto"/>
          <w:sz w:val="24"/>
          <w:highlight w:val="none"/>
          <w:u w:val="single"/>
        </w:rPr>
        <w:t xml:space="preserve">(请填入姓名</w:t>
      </w:r>
      <w:r>
        <w:rPr>
          <w:rFonts w:hint="eastAsia" w:ascii="宋体" w:hAnsi="宋体" w:cs="宋体"/>
          <w:color w:val="auto"/>
          <w:sz w:val="24"/>
          <w:highlight w:val="none"/>
          <w:u w:val="single"/>
          <w:lang w:eastAsia="zh-CN"/>
        </w:rPr>
        <w:t xml:space="preserve">）</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(请填入单位名称</w:t>
      </w:r>
      <w:r>
        <w:rPr>
          <w:rFonts w:hint="eastAsia" w:ascii="宋体" w:hAnsi="宋体" w:cs="宋体"/>
          <w:color w:val="auto"/>
          <w:sz w:val="24"/>
          <w:highlight w:val="none"/>
          <w:u w:val="single"/>
          <w:lang w:eastAsia="zh-CN"/>
        </w:rPr>
        <w:t xml:space="preserve">）</w:t>
      </w:r>
      <w:r>
        <w:rPr>
          <w:rFonts w:hint="eastAsia" w:ascii="宋体" w:hAnsi="宋体" w:eastAsia="宋体" w:cs="宋体"/>
          <w:color w:val="auto"/>
          <w:sz w:val="24"/>
          <w:highlight w:val="none"/>
        </w:rPr>
        <w:t xml:space="preserve">的法定代表人</w:t>
      </w:r>
      <w:r>
        <w:rPr>
          <w:rFonts w:hint="eastAsia" w:ascii="宋体" w:hAnsi="宋体" w:eastAsia="宋体" w:cs="宋体"/>
          <w:color w:val="auto"/>
          <w:sz w:val="24"/>
          <w:highlight w:val="none"/>
          <w:lang w:eastAsia="zh-CN"/>
        </w:rPr>
        <w:t xml:space="preserve">(负责人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，现授权委托</w:t>
      </w:r>
      <w:r>
        <w:rPr>
          <w:rFonts w:hint="eastAsia" w:ascii="宋体" w:hAnsi="宋体" w:eastAsia="宋体" w:cs="宋体"/>
          <w:color w:val="auto"/>
          <w:sz w:val="24"/>
          <w:highlight w:val="none"/>
          <w:u w:val="single"/>
        </w:rPr>
        <w:t xml:space="preserve">(请填入姓名</w:t>
      </w:r>
      <w:r>
        <w:rPr>
          <w:rFonts w:hint="eastAsia" w:ascii="宋体" w:hAnsi="宋体" w:cs="宋体"/>
          <w:color w:val="auto"/>
          <w:sz w:val="24"/>
          <w:highlight w:val="none"/>
          <w:u w:val="single"/>
          <w:lang w:eastAsia="zh-CN"/>
        </w:rPr>
        <w:t xml:space="preserve">）</w:t>
      </w:r>
      <w:r>
        <w:rPr>
          <w:rFonts w:hint="eastAsia" w:ascii="宋体" w:hAnsi="宋体" w:eastAsia="宋体" w:cs="宋体"/>
          <w:color w:val="auto"/>
          <w:sz w:val="24"/>
          <w:highlight w:val="none"/>
        </w:rPr>
        <w:t xml:space="preserve">为我单位代理人，该代理人有权在项目采购的活动中，以我单位的名义领取招标文件、资格审查、签署投标文件、与采购人协商、签订合同书以及执行一切与此有关的事项。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代理人在其权限范围及代理期限内签署的一切有关合同、协议和文件，我单位均予以认可并愿承担相应的法律责任。</w:t>
      </w:r>
      <w:r/>
    </w:p>
    <w:p>
      <w:pPr>
        <w:ind w:firstLine="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委托期限</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至本项目结束或新的授权委托书送到之日。代理人无转委托权。</w:t>
      </w:r>
      <w:r/>
    </w:p>
    <w:tbl>
      <w:tblPr>
        <w:tblStyle w:val="795"/>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098"/>
      </w:tblGrid>
      <w:tr>
        <w:trPr/>
        <w:tc>
          <w:tcPr>
            <w:tcW w:w="5098" w:type="dxa"/>
            <w:textDirection w:val="lrTb"/>
            <w:noWrap w:val="false"/>
          </w:tcPr>
          <w:p>
            <w:pPr>
              <w:ind w:firstLine="72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委托代理人(签字或签章</w:t>
            </w:r>
            <w:r>
              <w:rPr>
                <w:rFonts w:hint="eastAsia" w:ascii="宋体" w:hAnsi="宋体" w:cs="宋体"/>
                <w:color w:val="auto"/>
                <w:sz w:val="24"/>
                <w:highlight w:val="none"/>
                <w:lang w:eastAsia="zh-CN"/>
              </w:rPr>
              <w:t xml:space="preserve">）:</w:t>
            </w:r>
            <w:r/>
          </w:p>
        </w:tc>
      </w:tr>
      <w:tr>
        <w:trPr/>
        <w:tc>
          <w:tcPr>
            <w:tcW w:w="5098" w:type="dxa"/>
            <w:textDirection w:val="lrTb"/>
            <w:noWrap w:val="false"/>
          </w:tcPr>
          <w:p>
            <w:pPr>
              <w:ind w:firstLine="72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p>
        </w:tc>
      </w:tr>
      <w:tr>
        <w:trPr/>
        <w:tc>
          <w:tcPr>
            <w:tcW w:w="5098" w:type="dxa"/>
            <w:textDirection w:val="lrTb"/>
            <w:noWrap w:val="false"/>
          </w:tcPr>
          <w:p>
            <w:pPr>
              <w:ind w:firstLine="72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lang w:eastAsia="zh-CN"/>
              </w:rPr>
              <w:t xml:space="preserve">(负责人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(签字或签章</w:t>
            </w:r>
            <w:r>
              <w:rPr>
                <w:rFonts w:hint="eastAsia" w:ascii="宋体" w:hAnsi="宋体" w:cs="宋体"/>
                <w:color w:val="auto"/>
                <w:sz w:val="24"/>
                <w:highlight w:val="none"/>
                <w:lang w:eastAsia="zh-CN"/>
              </w:rPr>
              <w:t xml:space="preserve">）:</w:t>
            </w:r>
            <w:r/>
          </w:p>
        </w:tc>
      </w:tr>
      <w:tr>
        <w:trPr>
          <w:trHeight w:val="80"/>
        </w:trPr>
        <w:tc>
          <w:tcPr>
            <w:tcW w:w="5098" w:type="dxa"/>
            <w:textDirection w:val="lrTb"/>
            <w:noWrap w:val="false"/>
          </w:tcPr>
          <w:p>
            <w:pPr>
              <w:ind w:firstLine="72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_____年______月______日</w:t>
            </w:r>
            <w:r/>
          </w:p>
        </w:tc>
      </w:tr>
    </w:tbl>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lang w:eastAsia="zh-CN"/>
        </w:rPr>
        <w:t xml:space="preserve">(负责人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有效期内的身份证正反面复印件</w:t>
      </w:r>
      <w:r>
        <w:rPr>
          <w:rFonts w:hint="eastAsia" w:ascii="宋体" w:hAnsi="宋体" w:cs="宋体"/>
          <w:color w:val="auto"/>
          <w:sz w:val="24"/>
          <w:highlight w:val="none"/>
          <w:lang w:eastAsia="zh-CN"/>
        </w:rPr>
        <w:t xml:space="preserve">:</w:t>
      </w:r>
      <w:r/>
    </w:p>
    <w:tbl>
      <w:tblPr>
        <w:tblStyle w:val="79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6"/>
        <w:gridCol w:w="4907"/>
      </w:tblGrid>
      <w:tr>
        <w:trPr>
          <w:trHeight w:val="1399"/>
        </w:trPr>
        <w:tc>
          <w:tcPr>
            <w:tcW w:w="505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907"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pStyle w:val="796"/>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授代表人有效期内的身份证正反面复印件</w:t>
      </w:r>
      <w:r>
        <w:rPr>
          <w:rFonts w:hint="eastAsia" w:ascii="宋体" w:hAnsi="宋体" w:cs="宋体"/>
          <w:color w:val="auto"/>
          <w:sz w:val="24"/>
          <w:highlight w:val="none"/>
          <w:lang w:eastAsia="zh-CN"/>
        </w:rPr>
        <w:t xml:space="preserve">:</w:t>
      </w:r>
      <w:r/>
    </w:p>
    <w:tbl>
      <w:tblPr>
        <w:tblStyle w:val="79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6"/>
        <w:gridCol w:w="4907"/>
      </w:tblGrid>
      <w:tr>
        <w:trPr>
          <w:trHeight w:val="1399"/>
        </w:trPr>
        <w:tc>
          <w:tcPr>
            <w:tcW w:w="505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907"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pStyle w:val="1171"/>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171"/>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备注</w:t>
      </w:r>
      <w:r>
        <w:rPr>
          <w:rFonts w:hint="eastAsia" w:ascii="宋体" w:hAnsi="宋体" w:cs="宋体"/>
          <w:b/>
          <w:bCs/>
          <w:color w:val="auto"/>
          <w:sz w:val="24"/>
          <w:highlight w:val="none"/>
          <w:lang w:eastAsia="zh-CN"/>
        </w:rPr>
        <w:t xml:space="preserve">:</w:t>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1、法定代表人(负责人</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lang w:eastAsia="zh-CN"/>
        </w:rPr>
        <w:t xml:space="preserve">参加投标的，提供法定代表人(负责人</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lang w:eastAsia="zh-CN"/>
        </w:rPr>
        <w:t xml:space="preserve">资格证明和本人身份证扫描件。</w:t>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2、委托代理人参加投标的，提供法人资格证明(负责人</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lang w:eastAsia="zh-CN"/>
        </w:rPr>
        <w:t xml:space="preserve">、授权委托书【授权代表提供投标人为其缴纳的投标前三个月（2026年4月-2026年6月</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lang w:eastAsia="zh-CN"/>
        </w:rPr>
        <w:t xml:space="preserve">的社保证明】和本人身份证原件扫描件。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widowControl/>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五、政府采购供应商信用承诺书(实质性格式</w:t>
      </w:r>
      <w:r>
        <w:rPr>
          <w:rFonts w:hint="eastAsia" w:ascii="宋体" w:hAnsi="宋体" w:cs="宋体"/>
          <w:b/>
          <w:color w:val="auto"/>
          <w:sz w:val="36"/>
          <w:szCs w:val="36"/>
          <w:highlight w:val="none"/>
          <w:lang w:eastAsia="zh-CN"/>
        </w:rPr>
        <w:t xml:space="preserve">）</w:t>
      </w:r>
      <w:r/>
    </w:p>
    <w:p>
      <w:pPr>
        <w:ind w:firstLine="6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12"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为维护公开、公平、公正的政府采购市场秩序，树立诚实守信的供应商形象，本单位在参与政府采购活动中,自愿作出以下承诺</w:t>
      </w:r>
      <w:r>
        <w:rPr>
          <w:rFonts w:hint="eastAsia" w:ascii="宋体" w:hAnsi="宋体" w:cs="宋体"/>
          <w:color w:val="auto"/>
          <w:sz w:val="24"/>
          <w:highlight w:val="none"/>
          <w:lang w:eastAsia="zh-CN"/>
        </w:rPr>
        <w:t xml:space="preserve">:</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五、承诺本单位自觉接受行政管理部门、行业组织、社会公众、新闻舆论的监督。 </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七、承诺本单位在信用中国(江苏</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网站中无违法违规、较重或严重失信记录。 </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八、承诺本单位提出政府采购质疑和投诉坚持依法依规、诚实信用原则。</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九、根据政府采购相关法律法规的规定需要作出的其他承诺。 </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十一、承诺本单位同意将以上承诺事项上网公示，违背承诺约定行为将作为失信信息，记录到常州市公共信用信息系统，并予以公开。</w:t>
      </w:r>
      <w:r/>
    </w:p>
    <w:p>
      <w:pPr>
        <w:pStyle w:val="1054"/>
        <w:ind w:right="1050" w:firstLine="2880"/>
        <w:jc w:val="both"/>
        <w:spacing w:line="312"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spacing w:before="25" w:after="25" w:line="312"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spacing w:before="25" w:after="25" w:line="312" w:lineRule="auto"/>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法定代表人(或单位负责人</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签字或签章</w:t>
      </w:r>
      <w:r>
        <w:rPr>
          <w:rFonts w:hint="eastAsia" w:ascii="宋体" w:hAnsi="宋体" w:cs="宋体"/>
          <w:color w:val="auto"/>
          <w:sz w:val="24"/>
          <w:highlight w:val="none"/>
          <w:lang w:eastAsia="zh-CN"/>
        </w:rPr>
        <w:t xml:space="preserve">:</w:t>
      </w:r>
      <w:r/>
    </w:p>
    <w:p>
      <w:pPr>
        <w:spacing w:before="25" w:after="25"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_____年______月______日   </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36"/>
          <w:szCs w:val="36"/>
          <w:highlight w:val="none"/>
        </w:rPr>
      </w:pPr>
      <w:r/>
      <w:bookmarkStart w:id="255" w:name="_Toc195842923"/>
      <w:r/>
      <w:bookmarkStart w:id="256" w:name="_Toc226309802"/>
      <w:r/>
      <w:bookmarkStart w:id="257" w:name="_Toc226965831"/>
      <w:r/>
      <w:bookmarkStart w:id="258" w:name="_Toc265228396"/>
      <w:r/>
      <w:bookmarkStart w:id="259" w:name="_Toc164608672"/>
      <w:r/>
      <w:bookmarkStart w:id="260" w:name="_Toc226337254"/>
      <w:r/>
      <w:bookmarkStart w:id="261" w:name="_Toc305158900"/>
      <w:r/>
      <w:bookmarkStart w:id="262" w:name="_Toc305158826"/>
      <w:r/>
      <w:bookmarkStart w:id="263" w:name="_Toc226965748"/>
      <w:r/>
      <w:bookmarkStart w:id="264" w:name="_Toc264969248"/>
      <w:r/>
      <w:bookmarkStart w:id="265" w:name="_Toc164608827"/>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六、</w:t>
      </w:r>
      <w:bookmarkEnd w:id="255"/>
      <w:r/>
      <w:bookmarkEnd w:id="256"/>
      <w:r/>
      <w:bookmarkEnd w:id="257"/>
      <w:r/>
      <w:bookmarkEnd w:id="258"/>
      <w:r/>
      <w:bookmarkEnd w:id="259"/>
      <w:r/>
      <w:bookmarkEnd w:id="260"/>
      <w:r/>
      <w:bookmarkEnd w:id="261"/>
      <w:r/>
      <w:bookmarkEnd w:id="262"/>
      <w:r/>
      <w:bookmarkEnd w:id="263"/>
      <w:r/>
      <w:bookmarkEnd w:id="264"/>
      <w:r/>
      <w:bookmarkEnd w:id="265"/>
      <w:r>
        <w:rPr>
          <w:rFonts w:hint="eastAsia" w:ascii="宋体" w:hAnsi="宋体" w:eastAsia="宋体" w:cs="宋体"/>
          <w:b/>
          <w:color w:val="auto"/>
          <w:sz w:val="36"/>
          <w:szCs w:val="36"/>
          <w:highlight w:val="none"/>
        </w:rPr>
        <w:t xml:space="preserve">开标一览表</w:t>
      </w:r>
      <w:r/>
    </w:p>
    <w:p>
      <w:pPr>
        <w:jc w:val="left"/>
        <w:spacing w:line="36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795"/>
        <w:tblW w:w="97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69"/>
        <w:gridCol w:w="3291"/>
        <w:gridCol w:w="2953"/>
        <w:gridCol w:w="2544"/>
      </w:tblGrid>
      <w:tr>
        <w:trPr>
          <w:jc w:val="center"/>
          <w:trHeight w:val="531"/>
        </w:trPr>
        <w:tc>
          <w:tcPr>
            <w:tcBorders>
              <w:top w:val="single" w:color="auto" w:sz="4" w:space="0"/>
              <w:left w:val="single" w:color="auto" w:sz="4" w:space="0"/>
              <w:bottom w:val="single" w:color="auto" w:sz="4" w:space="0"/>
              <w:right w:val="single" w:color="auto" w:sz="4" w:space="0"/>
            </w:tcBorders>
            <w:tcW w:w="969" w:type="dxa"/>
            <w:vAlign w:val="center"/>
            <w:vMerge w:val="restart"/>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291" w:type="dxa"/>
            <w:vAlign w:val="center"/>
            <w:vMerge w:val="restart"/>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 xml:space="preserve">投标人</w:t>
            </w:r>
            <w:r>
              <w:rPr>
                <w:rFonts w:hint="eastAsia" w:ascii="宋体" w:hAnsi="宋体" w:eastAsia="宋体" w:cs="宋体"/>
                <w:b/>
                <w:color w:val="auto"/>
                <w:sz w:val="24"/>
                <w:highlight w:val="none"/>
              </w:rPr>
              <w:t xml:space="preserve">名称</w:t>
            </w:r>
            <w:r/>
          </w:p>
        </w:tc>
        <w:tc>
          <w:tcPr>
            <w:gridSpan w:val="2"/>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center"/>
              <w:tabs>
                <w:tab w:val="left" w:pos="5580" w:leader="none"/>
              </w:tabs>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投标报价</w:t>
            </w:r>
            <w:r>
              <w:rPr>
                <w:rFonts w:hint="eastAsia" w:ascii="宋体" w:hAnsi="宋体" w:cs="宋体"/>
                <w:b/>
                <w:color w:val="auto"/>
                <w:sz w:val="24"/>
                <w:highlight w:val="none"/>
                <w:lang w:eastAsia="zh-CN"/>
              </w:rPr>
              <w:t xml:space="preserve">:</w:t>
            </w:r>
            <w:r>
              <w:rPr>
                <w:rFonts w:hint="eastAsia" w:ascii="宋体" w:hAnsi="宋体" w:eastAsia="宋体" w:cs="宋体"/>
                <w:b/>
                <w:color w:val="auto"/>
                <w:sz w:val="24"/>
                <w:highlight w:val="none"/>
              </w:rPr>
              <w:t xml:space="preserve">人民币       单位(元</w:t>
            </w:r>
            <w:r>
              <w:rPr>
                <w:rFonts w:hint="eastAsia" w:ascii="宋体" w:hAnsi="宋体" w:cs="宋体"/>
                <w:b/>
                <w:color w:val="auto"/>
                <w:sz w:val="24"/>
                <w:highlight w:val="none"/>
                <w:lang w:eastAsia="zh-CN"/>
              </w:rPr>
              <w:t xml:space="preserve">）</w:t>
            </w:r>
            <w:r/>
          </w:p>
        </w:tc>
      </w:tr>
      <w:tr>
        <w:trPr>
          <w:jc w:val="center"/>
          <w:trHeight w:val="598"/>
        </w:trPr>
        <w:tc>
          <w:tcPr>
            <w:tcBorders>
              <w:top w:val="single" w:color="auto" w:sz="4" w:space="0"/>
              <w:left w:val="single" w:color="auto" w:sz="4" w:space="0"/>
              <w:bottom w:val="single" w:color="auto" w:sz="4" w:space="0"/>
              <w:right w:val="single" w:color="auto" w:sz="4" w:space="0"/>
            </w:tcBorders>
            <w:tcW w:w="969" w:type="dxa"/>
            <w:vAlign w:val="center"/>
            <w:vMerge w:val="continue"/>
            <w:textDirection w:val="lrTb"/>
            <w:noWrap w:val="false"/>
          </w:tcPr>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3291" w:type="dxa"/>
            <w:vAlign w:val="center"/>
            <w:vMerge w:val="continue"/>
            <w:textDirection w:val="lrTb"/>
            <w:noWrap w:val="false"/>
          </w:tcPr>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Borders>
              <w:top w:val="single" w:color="auto" w:sz="4" w:space="0"/>
              <w:left w:val="single" w:color="auto" w:sz="4" w:space="0"/>
              <w:bottom w:val="single" w:color="auto" w:sz="4" w:space="0"/>
              <w:right w:val="single" w:color="auto" w:sz="4" w:space="0"/>
            </w:tcBorders>
            <w:tcW w:w="2953" w:type="dxa"/>
            <w:vAlign w:val="center"/>
            <w:textDirection w:val="lrTb"/>
            <w:noWrap w:val="false"/>
          </w:tcPr>
          <w:p>
            <w:pPr>
              <w:jc w:val="center"/>
              <w:tabs>
                <w:tab w:val="left" w:pos="5580" w:leader="none"/>
              </w:tabs>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 xml:space="preserve">大写</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三年</w:t>
            </w:r>
            <w:r>
              <w:rPr>
                <w:rFonts w:hint="eastAsia" w:ascii="宋体" w:hAnsi="宋体" w:cs="宋体"/>
                <w:b/>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小写</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三年</w:t>
            </w:r>
            <w:r>
              <w:rPr>
                <w:rFonts w:hint="eastAsia" w:ascii="宋体" w:hAnsi="宋体" w:cs="宋体"/>
                <w:b/>
                <w:color w:val="auto"/>
                <w:sz w:val="24"/>
                <w:highlight w:val="none"/>
                <w:lang w:eastAsia="zh-CN"/>
              </w:rPr>
              <w:t xml:space="preserve">）</w:t>
            </w:r>
            <w:r/>
          </w:p>
        </w:tc>
      </w:tr>
      <w:tr>
        <w:trPr>
          <w:jc w:val="center"/>
          <w:trHeight w:val="976"/>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3291"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953"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76"/>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3291" w:type="dxa"/>
            <w:vAlign w:val="center"/>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合同履行期限</w:t>
            </w:r>
            <w:r/>
          </w:p>
        </w:tc>
        <w:tc>
          <w:tcPr>
            <w:gridSpan w:val="2"/>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spacing w:line="36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p>
    <w:p>
      <w:pPr>
        <w:spacing w:before="25" w:after="25" w:line="480" w:lineRule="auto"/>
        <w:rPr>
          <w:rFonts w:hint="eastAsia" w:ascii="宋体" w:hAnsi="宋体" w:eastAsia="宋体" w:cs="宋体"/>
          <w:color w:val="auto"/>
          <w:sz w:val="24"/>
          <w:szCs w:val="20"/>
          <w:highlight w:val="none"/>
        </w:rPr>
      </w:pPr>
      <w:r/>
      <w:bookmarkStart w:id="266" w:name="_Toc305158827"/>
      <w:r/>
      <w:bookmarkStart w:id="267" w:name="_Toc226965749"/>
      <w:r/>
      <w:bookmarkStart w:id="268" w:name="_Toc226309803"/>
      <w:r/>
      <w:bookmarkStart w:id="269" w:name="_Toc226965832"/>
      <w:r/>
      <w:bookmarkStart w:id="270" w:name="_Toc305158901"/>
      <w:r/>
      <w:bookmarkStart w:id="271" w:name="_Toc150480796"/>
      <w:r/>
      <w:bookmarkStart w:id="272" w:name="_Toc264969249"/>
      <w:r/>
      <w:bookmarkStart w:id="273" w:name="_Toc226337255"/>
      <w:r/>
      <w:bookmarkStart w:id="274" w:name="_Toc195842924"/>
      <w:r/>
      <w:bookmarkStart w:id="275" w:name="_Toc265228397"/>
      <w:r/>
      <w:bookmarkStart w:id="276" w:name="_Toc127151558"/>
      <w:r/>
      <w:bookmarkStart w:id="277" w:name="_Toc150774763"/>
      <w:r/>
      <w:bookmarkStart w:id="278" w:name="_Toc142311060"/>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spacing w:before="25" w:after="25" w:line="48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_____年______月______日   </w:t>
      </w:r>
      <w:r/>
    </w:p>
    <w:p>
      <w:pPr>
        <w:jc w:val="lef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spacing w:line="360" w:lineRule="exact"/>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spacing w:before="25" w:after="25"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br w:type="page" w:clear="all"/>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Start w:id="279" w:name="_Toc226965834"/>
      <w:r/>
      <w:bookmarkEnd w:id="279"/>
      <w:r/>
      <w:bookmarkStart w:id="280" w:name="_Toc264969251"/>
      <w:r/>
      <w:bookmarkEnd w:id="280"/>
      <w:r/>
      <w:bookmarkStart w:id="281" w:name="_Toc305158903"/>
      <w:r/>
      <w:bookmarkEnd w:id="281"/>
      <w:r/>
      <w:bookmarkStart w:id="282" w:name="_Toc305158829"/>
      <w:r/>
      <w:bookmarkEnd w:id="282"/>
      <w:r/>
      <w:bookmarkStart w:id="283" w:name="_Toc265228399"/>
      <w:r/>
      <w:bookmarkEnd w:id="283"/>
      <w:r/>
      <w:bookmarkStart w:id="284" w:name="_Toc195842926"/>
      <w:r/>
      <w:bookmarkEnd w:id="284"/>
      <w:r/>
      <w:bookmarkStart w:id="285" w:name="_Toc127151561"/>
      <w:r/>
      <w:bookmarkEnd w:id="285"/>
      <w:r/>
      <w:bookmarkStart w:id="286" w:name="_Toc226965751"/>
      <w:r/>
      <w:bookmarkEnd w:id="286"/>
      <w:r/>
      <w:bookmarkStart w:id="287" w:name="_Toc226337257"/>
      <w:r/>
      <w:bookmarkEnd w:id="287"/>
      <w:r/>
      <w:bookmarkStart w:id="288" w:name="_Toc142311061"/>
      <w:r/>
      <w:bookmarkEnd w:id="288"/>
      <w:r/>
      <w:bookmarkStart w:id="289" w:name="_Toc150774764"/>
      <w:r/>
      <w:bookmarkEnd w:id="289"/>
      <w:r/>
      <w:bookmarkStart w:id="290" w:name="_Toc226309805"/>
      <w:r/>
      <w:bookmarkEnd w:id="290"/>
      <w:r/>
      <w:bookmarkStart w:id="291" w:name="_Toc150480797"/>
      <w:r/>
      <w:bookmarkEnd w:id="291"/>
      <w:r>
        <w:rPr>
          <w:rFonts w:hint="eastAsia" w:ascii="宋体" w:hAnsi="宋体" w:cs="宋体"/>
          <w:b/>
          <w:color w:val="auto"/>
          <w:sz w:val="36"/>
          <w:szCs w:val="36"/>
          <w:highlight w:val="none"/>
          <w:lang w:val="en-US" w:eastAsia="zh-CN"/>
        </w:rPr>
        <w:t xml:space="preserve">七</w:t>
      </w:r>
      <w:r>
        <w:rPr>
          <w:rFonts w:hint="eastAsia" w:ascii="宋体" w:hAnsi="宋体" w:eastAsia="宋体" w:cs="宋体"/>
          <w:b/>
          <w:color w:val="auto"/>
          <w:sz w:val="36"/>
          <w:szCs w:val="36"/>
          <w:highlight w:val="none"/>
        </w:rPr>
        <w:t xml:space="preserve">-1、技术偏离表(实质性格式</w:t>
      </w:r>
      <w:r>
        <w:rPr>
          <w:rFonts w:hint="eastAsia" w:ascii="宋体" w:hAnsi="宋体" w:cs="宋体"/>
          <w:b/>
          <w:color w:val="auto"/>
          <w:sz w:val="36"/>
          <w:szCs w:val="36"/>
          <w:highlight w:val="none"/>
          <w:lang w:eastAsia="zh-CN"/>
        </w:rPr>
        <w:t xml:space="preserve">）</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left"/>
        <w:spacing w:line="360" w:lineRule="auto"/>
        <w:tabs>
          <w:tab w:val="left" w:pos="1800" w:leader="none"/>
          <w:tab w:val="left" w:pos="558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_____________________     项目名称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_______________________</w:t>
      </w:r>
      <w:r/>
    </w:p>
    <w:tbl>
      <w:tblPr>
        <w:tblStyle w:val="79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716"/>
        <w:gridCol w:w="2382"/>
        <w:gridCol w:w="1535"/>
        <w:gridCol w:w="1396"/>
        <w:gridCol w:w="2086"/>
        <w:gridCol w:w="1684"/>
      </w:tblGrid>
      <w:tr>
        <w:trPr>
          <w:jc w:val="center"/>
          <w:trHeight w:val="1090"/>
        </w:trPr>
        <w:tc>
          <w:tcPr>
            <w:tcW w:w="365"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W w:w="1215" w:type="pct"/>
            <w:vAlign w:val="center"/>
            <w:textDirection w:val="lrTb"/>
            <w:noWrap w:val="false"/>
          </w:tcPr>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名称及内容</w:t>
            </w:r>
            <w:r/>
          </w:p>
        </w:tc>
        <w:tc>
          <w:tcPr>
            <w:tcW w:w="783"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招标文件技术参数</w:t>
            </w:r>
            <w:r/>
          </w:p>
        </w:tc>
        <w:tc>
          <w:tcPr>
            <w:tcW w:w="712"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投标文件技术参数</w:t>
            </w:r>
            <w:r/>
          </w:p>
        </w:tc>
        <w:tc>
          <w:tcPr>
            <w:tcW w:w="1064"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证明材料</w:t>
            </w:r>
            <w:r/>
          </w:p>
        </w:tc>
        <w:tc>
          <w:tcPr>
            <w:tcW w:w="859"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偏离情况</w:t>
            </w:r>
            <w:r/>
          </w:p>
        </w:tc>
      </w:tr>
      <w:tr>
        <w:trPr>
          <w:jc w:val="center"/>
          <w:trHeight w:val="90"/>
        </w:trPr>
        <w:tc>
          <w:tcPr>
            <w:tcW w:w="365" w:type="pct"/>
            <w:vAlign w:val="center"/>
            <w:textDirection w:val="lrTb"/>
            <w:noWrap w:val="false"/>
          </w:tcPr>
          <w:p>
            <w:pPr>
              <w:ind w:firstLine="24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W w:w="1215"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83"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12"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64"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859"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W w:w="365" w:type="pct"/>
            <w:vAlign w:val="center"/>
            <w:textDirection w:val="lrTb"/>
            <w:noWrap w:val="false"/>
          </w:tcPr>
          <w:p>
            <w:pPr>
              <w:ind w:firstLine="24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W w:w="1215"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83"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12" w:type="pct"/>
            <w:vAlign w:val="center"/>
            <w:textDirection w:val="lrTb"/>
            <w:noWrap w:val="false"/>
          </w:tcPr>
          <w:p>
            <w:pPr>
              <w:ind w:firstLine="72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64"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859"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W w:w="365" w:type="pct"/>
            <w:vAlign w:val="center"/>
            <w:textDirection w:val="lrTb"/>
            <w:noWrap w:val="false"/>
          </w:tcPr>
          <w:p>
            <w:pPr>
              <w:ind w:firstLine="24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W w:w="1215"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83"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12" w:type="pct"/>
            <w:vAlign w:val="center"/>
            <w:textDirection w:val="lrTb"/>
            <w:noWrap w:val="false"/>
          </w:tcPr>
          <w:p>
            <w:pPr>
              <w:ind w:firstLine="72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64"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859"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65"/>
        </w:trPr>
        <w:tc>
          <w:tcPr>
            <w:tcW w:w="365" w:type="pct"/>
            <w:vAlign w:val="center"/>
            <w:textDirection w:val="lrTb"/>
            <w:noWrap w:val="false"/>
          </w:tcPr>
          <w:p>
            <w:pPr>
              <w:ind w:firstLine="24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tc>
        <w:tc>
          <w:tcPr>
            <w:tcW w:w="1215"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83"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12"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64"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859"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ind w:firstLine="360"/>
        <w:jc w:val="left"/>
        <w:spacing w:line="360" w:lineRule="auto"/>
        <w:tabs>
          <w:tab w:val="left" w:pos="1800" w:leader="none"/>
          <w:tab w:val="left" w:pos="558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b/>
          <w:color w:val="auto"/>
          <w:sz w:val="24"/>
          <w:szCs w:val="20"/>
          <w:highlight w:val="none"/>
          <w:lang w:eastAsia="zh-CN"/>
        </w:rPr>
      </w:pPr>
      <w:r>
        <w:rPr>
          <w:rFonts w:hint="eastAsia" w:ascii="宋体" w:hAnsi="宋体" w:eastAsia="宋体" w:cs="宋体"/>
          <w:b/>
          <w:color w:val="auto"/>
          <w:sz w:val="24"/>
          <w:szCs w:val="20"/>
          <w:highlight w:val="none"/>
        </w:rPr>
        <w:t xml:space="preserve">注意事项</w:t>
      </w:r>
      <w:r>
        <w:rPr>
          <w:rFonts w:hint="eastAsia" w:ascii="宋体" w:hAnsi="宋体" w:cs="宋体"/>
          <w:b/>
          <w:color w:val="auto"/>
          <w:sz w:val="24"/>
          <w:szCs w:val="20"/>
          <w:highlight w:val="none"/>
          <w:lang w:eastAsia="zh-CN"/>
        </w:rPr>
        <w:t xml:space="preserve">:</w:t>
      </w:r>
      <w:r/>
    </w:p>
    <w:p>
      <w:pPr>
        <w:numPr>
          <w:ilvl w:val="0"/>
          <w:numId w:val="9"/>
        </w:num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请按上表格式，依照招标文件项目要求相应内容逐项响应。</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2、如根据招标文件要求需提供“证明材料”的，需填写证明材料名称；招标文件未要求提供“证明材料”的，可不填写。</w:t>
      </w:r>
      <w:r/>
    </w:p>
    <w:p>
      <w:pPr>
        <w:ind w:firstLine="482"/>
        <w:spacing w:line="360" w:lineRule="auto"/>
        <w:rPr>
          <w:rFonts w:hint="eastAsia" w:ascii="宋体" w:hAnsi="宋体" w:eastAsia="宋体" w:cs="宋体"/>
          <w:color w:val="auto"/>
          <w:sz w:val="24"/>
          <w:szCs w:val="20"/>
          <w:highlight w:val="none"/>
        </w:rPr>
      </w:pPr>
      <w:r>
        <w:rPr>
          <w:rFonts w:hint="eastAsia" w:ascii="宋体" w:hAnsi="宋体" w:eastAsia="宋体" w:cs="宋体"/>
          <w:b/>
          <w:bCs/>
          <w:color w:val="auto"/>
          <w:sz w:val="24"/>
          <w:highlight w:val="none"/>
        </w:rPr>
        <w:t xml:space="preserve">3、如投标人提供的货物或服务与招标文件的要求存在偏离，偏离情况可填写“正偏离”或“负偏离”；如完全满足招标文件要求，偏离情况填写“完全满足”即可。</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p>
    <w:p>
      <w:pPr>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_____年______月______日     </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jc w:val="center"/>
        <w:keepLines/>
        <w:keepNext/>
        <w:spacing w:after="240" w:line="360" w:lineRule="auto"/>
        <w:widowControl/>
        <w:rPr>
          <w:rFonts w:hint="eastAsia" w:ascii="宋体" w:hAnsi="宋体" w:eastAsia="宋体" w:cs="宋体"/>
          <w:b/>
          <w:color w:val="auto"/>
          <w:spacing w:val="20"/>
          <w:sz w:val="36"/>
          <w:szCs w:val="36"/>
          <w:highlight w:val="none"/>
          <w:lang w:eastAsia="zh-CN"/>
        </w:rPr>
        <w:outlineLvl w:val="0"/>
      </w:pPr>
      <w:r>
        <w:rPr>
          <w:rFonts w:hint="eastAsia" w:ascii="宋体" w:hAnsi="宋体" w:eastAsia="宋体" w:cs="宋体"/>
          <w:b/>
          <w:color w:val="auto"/>
          <w:sz w:val="32"/>
          <w:szCs w:val="32"/>
          <w:highlight w:val="none"/>
        </w:rPr>
        <w:br w:type="page" w:clear="all"/>
      </w:r>
      <w:r>
        <w:rPr>
          <w:rFonts w:hint="eastAsia" w:ascii="宋体" w:hAnsi="宋体" w:cs="宋体"/>
          <w:b/>
          <w:color w:val="auto"/>
          <w:sz w:val="32"/>
          <w:szCs w:val="32"/>
          <w:highlight w:val="none"/>
          <w:lang w:val="en-US" w:eastAsia="zh-CN"/>
        </w:rPr>
        <w:t xml:space="preserve">七</w:t>
      </w:r>
      <w:r>
        <w:rPr>
          <w:rFonts w:hint="eastAsia" w:ascii="宋体" w:hAnsi="宋体" w:eastAsia="宋体" w:cs="宋体"/>
          <w:b/>
          <w:color w:val="auto"/>
          <w:sz w:val="36"/>
          <w:szCs w:val="36"/>
          <w:highlight w:val="none"/>
        </w:rPr>
        <w:t xml:space="preserve">-2、商务偏离表(实质性格式</w:t>
      </w:r>
      <w:r>
        <w:rPr>
          <w:rFonts w:hint="eastAsia" w:ascii="宋体" w:hAnsi="宋体" w:cs="宋体"/>
          <w:b/>
          <w:color w:val="auto"/>
          <w:sz w:val="36"/>
          <w:szCs w:val="36"/>
          <w:highlight w:val="none"/>
          <w:lang w:eastAsia="zh-CN"/>
        </w:rPr>
        <w:t xml:space="preserve">）</w:t>
      </w:r>
      <w:r/>
    </w:p>
    <w:p>
      <w:pPr>
        <w:spacing w:line="360" w:lineRule="auto"/>
        <w:tabs>
          <w:tab w:val="left" w:pos="1800" w:leader="none"/>
          <w:tab w:val="left" w:pos="5580" w:leader="none"/>
        </w:tabs>
        <w:rPr>
          <w:rFonts w:hint="eastAsia" w:ascii="宋体" w:hAnsi="宋体" w:eastAsia="宋体" w:cs="宋体"/>
          <w:color w:val="auto"/>
          <w:sz w:val="20"/>
          <w:szCs w:val="21"/>
          <w:highlight w:val="none"/>
          <w:lang w:bidi="ar"/>
        </w:rPr>
      </w:pPr>
      <w:r>
        <w:rPr>
          <w:rFonts w:hint="eastAsia" w:ascii="宋体" w:hAnsi="宋体" w:eastAsia="宋体" w:cs="宋体"/>
          <w:color w:val="auto"/>
          <w:sz w:val="20"/>
          <w:szCs w:val="21"/>
          <w:highlight w:val="none"/>
          <w:lang w:bidi="ar"/>
        </w:rPr>
        <w:t xml:space="preserve">   </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_____________________     项目名称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_______________________</w:t>
      </w:r>
      <w:r/>
    </w:p>
    <w:tbl>
      <w:tblPr>
        <w:tblStyle w:val="79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865"/>
        <w:gridCol w:w="2876"/>
        <w:gridCol w:w="1853"/>
        <w:gridCol w:w="2184"/>
        <w:gridCol w:w="2021"/>
      </w:tblGrid>
      <w:tr>
        <w:trPr>
          <w:jc w:val="center"/>
          <w:trHeight w:val="567"/>
        </w:trPr>
        <w:tc>
          <w:tcPr>
            <w:tcW w:w="441"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W w:w="1467" w:type="pct"/>
            <w:vAlign w:val="center"/>
            <w:textDirection w:val="lrTb"/>
            <w:noWrap w:val="false"/>
          </w:tcPr>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名称及内容</w:t>
            </w:r>
            <w:r/>
          </w:p>
        </w:tc>
        <w:tc>
          <w:tcPr>
            <w:tcW w:w="945"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招标文件要求</w:t>
            </w:r>
            <w:r/>
          </w:p>
        </w:tc>
        <w:tc>
          <w:tcPr>
            <w:tcW w:w="1114"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投标人响应内容</w:t>
            </w:r>
            <w:r/>
          </w:p>
        </w:tc>
        <w:tc>
          <w:tcPr>
            <w:tcW w:w="1031" w:type="pct"/>
            <w:vAlign w:val="center"/>
            <w:textDirection w:val="lrTb"/>
            <w:noWrap w:val="false"/>
          </w:tcPr>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偏离情况</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90"/>
        </w:trPr>
        <w:tc>
          <w:tcPr>
            <w:tcW w:w="441" w:type="pct"/>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W w:w="1467" w:type="pct"/>
            <w:textDirection w:val="lrTb"/>
            <w:noWrap w:val="false"/>
          </w:tcPr>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945"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114"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3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W w:w="441" w:type="pct"/>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W w:w="1467"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945"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114" w:type="pct"/>
            <w:textDirection w:val="lrTb"/>
            <w:noWrap w:val="false"/>
          </w:tcPr>
          <w:p>
            <w:pPr>
              <w:ind w:firstLine="72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3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W w:w="441" w:type="pct"/>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W w:w="1467"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945"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114" w:type="pct"/>
            <w:textDirection w:val="lrTb"/>
            <w:noWrap w:val="false"/>
          </w:tcPr>
          <w:p>
            <w:pPr>
              <w:ind w:firstLine="72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3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65"/>
        </w:trPr>
        <w:tc>
          <w:tcPr>
            <w:tcW w:w="441" w:type="pct"/>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tc>
        <w:tc>
          <w:tcPr>
            <w:tcW w:w="1467"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945"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114"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3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ind w:firstLine="4440"/>
        <w:spacing w:line="360" w:lineRule="auto"/>
        <w:rPr>
          <w:rFonts w:hint="eastAsia" w:ascii="宋体" w:hAnsi="宋体" w:eastAsia="宋体" w:cs="宋体"/>
          <w:bCs/>
          <w:color w:val="auto"/>
          <w:sz w:val="24"/>
          <w:highlight w:val="none"/>
          <w:lang w:bidi="ar"/>
        </w:rPr>
      </w:pPr>
      <w:r>
        <w:rPr>
          <w:rFonts w:hint="eastAsia" w:ascii="宋体" w:hAnsi="宋体" w:eastAsia="宋体" w:cs="宋体"/>
          <w:bCs/>
          <w:color w:val="auto"/>
          <w:sz w:val="24"/>
          <w:highlight w:val="none"/>
          <w:lang w:bidi="ar"/>
        </w:rPr>
      </w:r>
      <w:r/>
    </w:p>
    <w:p>
      <w:pPr>
        <w:spacing w:line="360" w:lineRule="auto"/>
        <w:rPr>
          <w:rFonts w:hint="eastAsia" w:ascii="宋体" w:hAnsi="宋体" w:eastAsia="宋体" w:cs="宋体"/>
          <w:b/>
          <w:color w:val="auto"/>
          <w:sz w:val="24"/>
          <w:szCs w:val="20"/>
          <w:highlight w:val="none"/>
          <w:lang w:eastAsia="zh-CN"/>
        </w:rPr>
      </w:pPr>
      <w:r>
        <w:rPr>
          <w:rFonts w:hint="eastAsia" w:ascii="宋体" w:hAnsi="宋体" w:eastAsia="宋体" w:cs="宋体"/>
          <w:b/>
          <w:color w:val="auto"/>
          <w:sz w:val="24"/>
          <w:szCs w:val="20"/>
          <w:highlight w:val="none"/>
          <w:lang w:eastAsia="en-US"/>
        </w:rPr>
        <w:t xml:space="preserve">注意事项</w:t>
      </w:r>
      <w:r>
        <w:rPr>
          <w:rFonts w:hint="eastAsia" w:ascii="宋体" w:hAnsi="宋体" w:cs="宋体"/>
          <w:b/>
          <w:color w:val="auto"/>
          <w:sz w:val="24"/>
          <w:szCs w:val="20"/>
          <w:highlight w:val="none"/>
          <w:lang w:eastAsia="zh-CN"/>
        </w:rPr>
        <w:t xml:space="preserve">:</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1、请按上表格式，依照招标文件项目要求相应内容逐项响应。</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2、如投标人提供的货物或服务与招标文件的要求存在偏离，偏离情况可填写“正偏离”或“负偏离”；如完全满足招标文件要求，偏离情况填写“完全满足”即可。</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日期</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_____年______月______日</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color w:val="auto"/>
          <w:sz w:val="24"/>
          <w:szCs w:val="20"/>
          <w:highlight w:val="none"/>
        </w:rPr>
        <w:br w:type="page" w:clear="all"/>
      </w:r>
      <w:r>
        <w:rPr>
          <w:rFonts w:hint="eastAsia" w:ascii="宋体" w:hAnsi="宋体" w:eastAsia="宋体" w:cs="宋体"/>
          <w:b/>
          <w:color w:val="auto"/>
          <w:sz w:val="36"/>
          <w:szCs w:val="36"/>
          <w:highlight w:val="none"/>
          <w:lang w:val="en-US" w:eastAsia="zh-CN"/>
        </w:rPr>
        <w:t xml:space="preserve">八</w:t>
      </w:r>
      <w:r>
        <w:rPr>
          <w:rFonts w:hint="eastAsia" w:ascii="宋体" w:hAnsi="宋体" w:eastAsia="宋体" w:cs="宋体"/>
          <w:b/>
          <w:color w:val="auto"/>
          <w:sz w:val="36"/>
          <w:szCs w:val="36"/>
          <w:highlight w:val="none"/>
        </w:rPr>
        <w:t xml:space="preserve">、其他格式材料</w:t>
      </w:r>
      <w:r/>
    </w:p>
    <w:p>
      <w:pPr>
        <w:jc w:val="center"/>
        <w:spacing w:line="360" w:lineRule="auto"/>
        <w:rPr>
          <w:rFonts w:hint="eastAsia" w:ascii="宋体" w:hAnsi="宋体" w:eastAsia="宋体" w:cs="宋体"/>
          <w:color w:val="auto"/>
          <w:sz w:val="22"/>
          <w:highlight w:val="none"/>
        </w:rPr>
      </w:pPr>
      <w:r>
        <w:rPr>
          <w:rFonts w:hint="eastAsia" w:ascii="宋体" w:hAnsi="宋体" w:eastAsia="宋体" w:cs="宋体"/>
          <w:b/>
          <w:color w:val="auto"/>
          <w:sz w:val="32"/>
          <w:szCs w:val="32"/>
          <w:highlight w:val="none"/>
        </w:rPr>
        <w:t xml:space="preserve">1、参加本项目人员一览表</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p>
    <w:tbl>
      <w:tblPr>
        <w:tblStyle w:val="79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011"/>
        <w:gridCol w:w="831"/>
        <w:gridCol w:w="912"/>
        <w:gridCol w:w="1338"/>
        <w:gridCol w:w="819"/>
        <w:gridCol w:w="1050"/>
        <w:gridCol w:w="1227"/>
        <w:gridCol w:w="997"/>
        <w:gridCol w:w="1411"/>
      </w:tblGrid>
      <w:tr>
        <w:trPr>
          <w:jc w:val="center"/>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责任</w:t>
            </w:r>
            <w:r/>
          </w:p>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项目经历或主要工作业绩</w:t>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bl>
    <w:p>
      <w:pPr>
        <w:tabs>
          <w:tab w:val="left" w:pos="9765"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r>
      <w:r/>
    </w:p>
    <w:p>
      <w:pPr>
        <w:spacing w:line="360" w:lineRule="auto"/>
        <w:rPr>
          <w:rFonts w:hint="eastAsia" w:ascii="宋体" w:hAnsi="宋体" w:eastAsia="宋体" w:cs="宋体"/>
          <w:b/>
          <w:bCs/>
          <w:color w:val="auto"/>
          <w:sz w:val="24"/>
          <w:highlight w:val="yellow"/>
        </w:rPr>
      </w:pPr>
      <w:r>
        <w:rPr>
          <w:rFonts w:hint="eastAsia" w:ascii="宋体" w:hAnsi="宋体" w:eastAsia="宋体" w:cs="宋体"/>
          <w:b/>
          <w:bCs/>
          <w:color w:val="auto"/>
          <w:sz w:val="24"/>
          <w:highlight w:val="none"/>
          <w:lang w:val="zh-CN"/>
        </w:rPr>
        <w:t xml:space="preserve">注</w:t>
      </w:r>
      <w:r>
        <w:rPr>
          <w:rFonts w:hint="eastAsia" w:ascii="宋体" w:hAnsi="宋体" w:cs="宋体"/>
          <w:b/>
          <w:bCs/>
          <w:color w:val="auto"/>
          <w:sz w:val="24"/>
          <w:highlight w:val="none"/>
          <w:lang w:val="zh-CN"/>
        </w:rPr>
        <w:t xml:space="preserve">:</w:t>
      </w:r>
      <w:r>
        <w:rPr>
          <w:rFonts w:hint="eastAsia" w:ascii="宋体" w:hAnsi="宋体" w:eastAsia="宋体" w:cs="宋体"/>
          <w:b/>
          <w:bCs/>
          <w:color w:val="auto"/>
          <w:sz w:val="24"/>
          <w:highlight w:val="none"/>
          <w:lang w:val="zh-CN"/>
        </w:rPr>
        <w:t xml:space="preserve">参加本项目人员须是投标人正式职工，提供投标人为其缴纳的投标前三个月（</w:t>
      </w:r>
      <w:r>
        <w:rPr>
          <w:rFonts w:hint="eastAsia" w:ascii="宋体" w:hAnsi="宋体" w:cs="宋体"/>
          <w:b/>
          <w:bCs/>
          <w:color w:val="auto"/>
          <w:sz w:val="24"/>
          <w:highlight w:val="none"/>
          <w:lang w:eastAsia="zh-CN"/>
        </w:rPr>
        <w:t xml:space="preserve">2026年4月-2026年6月）</w:t>
      </w:r>
      <w:r>
        <w:rPr>
          <w:rFonts w:hint="eastAsia" w:ascii="宋体" w:hAnsi="宋体" w:eastAsia="宋体" w:cs="宋体"/>
          <w:b/>
          <w:bCs/>
          <w:color w:val="auto"/>
          <w:sz w:val="24"/>
          <w:highlight w:val="none"/>
        </w:rPr>
        <w:t xml:space="preserve">的社保证明</w:t>
      </w:r>
      <w:r>
        <w:rPr>
          <w:rFonts w:hint="eastAsia" w:ascii="宋体" w:hAnsi="宋体" w:eastAsia="宋体" w:cs="宋体"/>
          <w:b/>
          <w:bCs/>
          <w:color w:val="auto"/>
          <w:sz w:val="24"/>
          <w:highlight w:val="none"/>
          <w:lang w:val="zh-CN"/>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_____年______月______日     </w:t>
      </w:r>
      <w:r/>
    </w:p>
    <w:p>
      <w:pPr>
        <w:rPr>
          <w:rFonts w:hint="eastAsia" w:ascii="宋体" w:hAnsi="宋体" w:eastAsia="宋体" w:cs="宋体"/>
          <w:color w:val="auto"/>
          <w:sz w:val="24"/>
          <w:szCs w:val="20"/>
          <w:highlight w:val="none"/>
        </w:rPr>
      </w:pPr>
      <w:r/>
      <w:bookmarkStart w:id="292" w:name="_Toc288738839"/>
      <w:r/>
      <w:bookmarkStart w:id="293" w:name="_Toc288738397"/>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2、相关业绩案例一览表</w:t>
      </w:r>
      <w:bookmarkEnd w:id="292"/>
      <w:r/>
      <w:bookmarkEnd w:id="293"/>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p>
    <w:tbl>
      <w:tblPr>
        <w:tblStyle w:val="795"/>
        <w:tblW w:w="0" w:type="auto"/>
        <w:jc w:val="center"/>
        <w:tblLayout w:type="fixed"/>
        <w:tblCellMar>
          <w:left w:w="108" w:type="dxa"/>
          <w:top w:w="0" w:type="dxa"/>
          <w:right w:w="108" w:type="dxa"/>
          <w:bottom w:w="0" w:type="dxa"/>
        </w:tblCellMar>
        <w:tblLook w:val="04A0" w:firstRow="1" w:lastRow="0" w:firstColumn="1" w:lastColumn="0" w:noHBand="0" w:noVBand="1"/>
      </w:tblPr>
      <w:tblGrid>
        <w:gridCol w:w="1420"/>
        <w:gridCol w:w="1858"/>
        <w:gridCol w:w="1682"/>
        <w:gridCol w:w="1325"/>
        <w:gridCol w:w="1912"/>
        <w:gridCol w:w="1766"/>
      </w:tblGrid>
      <w:tr>
        <w:trPr>
          <w:jc w:val="center"/>
          <w:trHeight w:val="498"/>
        </w:trPr>
        <w:tc>
          <w:tcPr>
            <w:tcBorders>
              <w:top w:val="single" w:color="auto" w:sz="6" w:space="0"/>
              <w:left w:val="single" w:color="auto" w:sz="6" w:space="0"/>
              <w:bottom w:val="single" w:color="auto" w:sz="6" w:space="0"/>
              <w:right w:val="single" w:color="auto" w:sz="6" w:space="0"/>
            </w:tcBorders>
            <w:tcW w:w="142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85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682"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325"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912"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42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 1.本表后附合同扫描件，并加盖投标人公章，否则不予认可。</w:t>
      </w:r>
      <w:r/>
    </w:p>
    <w:p>
      <w:pPr>
        <w:ind w:firstLine="422"/>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2.本表可按同样格式扩展。</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_____年______月______日     </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jc w:val="center"/>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color w:val="auto"/>
          <w:sz w:val="24"/>
          <w:szCs w:val="20"/>
          <w:highlight w:val="none"/>
        </w:rPr>
        <w:br w:type="page" w:clear="all"/>
      </w:r>
      <w:r>
        <w:rPr>
          <w:rFonts w:hint="eastAsia" w:ascii="宋体" w:hAnsi="宋体" w:eastAsia="宋体" w:cs="宋体"/>
          <w:b/>
          <w:color w:val="auto"/>
          <w:sz w:val="32"/>
          <w:szCs w:val="32"/>
          <w:highlight w:val="none"/>
        </w:rPr>
        <w:t xml:space="preserve">3、关于招标文件的询问内容</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widowControl/>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w:t>
      </w:r>
      <w:r/>
    </w:p>
    <w:p>
      <w:pPr>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采购编号</w:t>
      </w:r>
      <w:r>
        <w:rPr>
          <w:rFonts w:hint="eastAsia" w:ascii="宋体" w:hAnsi="宋体" w:cs="宋体"/>
          <w:color w:val="auto"/>
          <w:sz w:val="24"/>
          <w:highlight w:val="none"/>
          <w:lang w:eastAsia="zh-CN"/>
        </w:rPr>
        <w:t xml:space="preserve">:</w:t>
      </w:r>
      <w:r/>
    </w:p>
    <w:p>
      <w:pPr>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内容</w:t>
      </w:r>
      <w:r>
        <w:rPr>
          <w:rFonts w:hint="eastAsia" w:ascii="宋体" w:hAnsi="宋体" w:cs="宋体"/>
          <w:color w:val="auto"/>
          <w:sz w:val="24"/>
          <w:highlight w:val="none"/>
          <w:lang w:eastAsia="zh-CN"/>
        </w:rPr>
        <w:t xml:space="preserve">:</w:t>
      </w:r>
      <w:r/>
    </w:p>
    <w:p>
      <w:pPr>
        <w:jc w:val="left"/>
        <w:spacing w:line="360" w:lineRule="auto"/>
        <w:widowControl/>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r>
      <w:r/>
    </w:p>
    <w:p>
      <w:pPr>
        <w:jc w:val="left"/>
        <w:spacing w:line="360" w:lineRule="auto"/>
        <w:widowControl/>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r>
      <w:r/>
    </w:p>
    <w:p>
      <w:pPr>
        <w:jc w:val="left"/>
        <w:spacing w:line="360" w:lineRule="auto"/>
        <w:widowControl/>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被授权人姓名</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p>
    <w:p>
      <w:pPr>
        <w:spacing w:line="360" w:lineRule="auto"/>
        <w:tabs>
          <w:tab w:val="left" w:pos="36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被授权人身份证号码</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被授权人联系电话</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(手机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p>
    <w:p>
      <w:pPr>
        <w:jc w:val="left"/>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_____年______月______日    </w:t>
      </w:r>
      <w:r/>
    </w:p>
    <w:p>
      <w:pPr>
        <w:pStyle w:val="787"/>
        <w:jc w:val="center"/>
        <w:spacing w:before="0" w:after="0"/>
        <w:rPr>
          <w:rFonts w:hint="eastAsia" w:ascii="宋体" w:hAnsi="宋体" w:eastAsia="宋体" w:cs="宋体"/>
          <w:color w:val="auto"/>
          <w:highlight w:val="none"/>
        </w:rPr>
      </w:pPr>
      <w:r>
        <w:rPr>
          <w:rFonts w:hint="eastAsia" w:ascii="宋体" w:hAnsi="宋体" w:eastAsia="宋体" w:cs="宋体"/>
          <w:color w:val="auto"/>
          <w:sz w:val="36"/>
          <w:szCs w:val="36"/>
          <w:highlight w:val="none"/>
          <w:u w:val="none"/>
        </w:rPr>
        <w:br w:type="page" w:clear="all"/>
      </w:r>
      <w:r>
        <w:rPr>
          <w:rFonts w:hint="eastAsia" w:hAnsi="宋体" w:cs="宋体"/>
          <w:color w:val="auto"/>
          <w:sz w:val="36"/>
          <w:szCs w:val="36"/>
          <w:highlight w:val="none"/>
          <w:u w:val="none"/>
          <w:lang w:val="en-US" w:eastAsia="zh-CN"/>
        </w:rPr>
        <w:t xml:space="preserve">九</w:t>
      </w:r>
      <w:r>
        <w:rPr>
          <w:rFonts w:hint="eastAsia" w:ascii="宋体" w:hAnsi="宋体" w:eastAsia="宋体" w:cs="宋体"/>
          <w:color w:val="auto"/>
          <w:sz w:val="36"/>
          <w:szCs w:val="36"/>
          <w:highlight w:val="none"/>
          <w:u w:val="none"/>
        </w:rPr>
        <w:t xml:space="preserve">、项目实施方案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招标文件中提出的需求是最基本的服务要求，各投标人须响应这些要求，并可以在此基础上，根据自身优势进一步优化。本方案可包括(但不限于</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以下内容</w:t>
      </w:r>
      <w:r>
        <w:rPr>
          <w:rFonts w:hint="eastAsia" w:ascii="宋体" w:hAnsi="宋体" w:cs="宋体"/>
          <w:color w:val="auto"/>
          <w:sz w:val="24"/>
          <w:highlight w:val="none"/>
          <w:lang w:eastAsia="zh-CN"/>
        </w:rPr>
        <w:t xml:space="preserve">:</w:t>
      </w:r>
      <w:r/>
    </w:p>
    <w:p>
      <w:pPr>
        <w:numPr>
          <w:ilvl w:val="1"/>
          <w:numId w:val="0"/>
        </w:numPr>
        <w:ind w:left="1140" w:hanging="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详细实施方案</w:t>
      </w:r>
      <w:r/>
    </w:p>
    <w:p>
      <w:pPr>
        <w:numPr>
          <w:ilvl w:val="1"/>
          <w:numId w:val="0"/>
        </w:numPr>
        <w:ind w:left="1140" w:hanging="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投标人应就人员配备、技术保证、项目质量、服务期限等做出承诺</w:t>
      </w:r>
      <w:r/>
    </w:p>
    <w:p>
      <w:pPr>
        <w:numPr>
          <w:ilvl w:val="1"/>
          <w:numId w:val="0"/>
        </w:numPr>
        <w:ind w:left="1140" w:hanging="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对原始资料的调查与收集</w:t>
      </w:r>
      <w:r/>
    </w:p>
    <w:p>
      <w:pPr>
        <w:numPr>
          <w:ilvl w:val="1"/>
          <w:numId w:val="0"/>
        </w:numPr>
        <w:ind w:left="1140" w:hanging="72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合理化建议(并提出相应可行的解决办法</w:t>
      </w:r>
      <w:r>
        <w:rPr>
          <w:rFonts w:hint="eastAsia" w:ascii="宋体" w:hAnsi="宋体" w:cs="宋体"/>
          <w:color w:val="auto"/>
          <w:sz w:val="24"/>
          <w:highlight w:val="none"/>
          <w:lang w:eastAsia="zh-CN"/>
        </w:rPr>
        <w:t xml:space="preserve">）</w:t>
      </w:r>
      <w:r/>
    </w:p>
    <w:p>
      <w:pPr>
        <w:numPr>
          <w:ilvl w:val="1"/>
          <w:numId w:val="0"/>
        </w:numPr>
        <w:ind w:left="1140" w:hanging="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需要采购人协助的事项</w:t>
      </w:r>
      <w:r/>
    </w:p>
    <w:p>
      <w:pPr>
        <w:numPr>
          <w:ilvl w:val="1"/>
          <w:numId w:val="0"/>
        </w:numPr>
        <w:ind w:left="1140" w:hanging="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投标人认为需要添加的内容</w:t>
      </w:r>
      <w:r/>
    </w:p>
    <w:p>
      <w:pPr>
        <w:pStyle w:val="787"/>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pStyle w:val="796"/>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rPr>
          <w:rFonts w:hint="eastAsia" w:hAnsi="宋体" w:cs="宋体"/>
          <w:color w:val="auto"/>
          <w:highlight w:val="none"/>
          <w:lang w:eastAsia="zh-CN"/>
        </w:rPr>
        <w:t xml:space="preserve">:</w:t>
      </w:r>
      <w:r>
        <w:rPr>
          <w:rFonts w:hint="eastAsia" w:ascii="宋体" w:hAnsi="宋体" w:eastAsia="宋体" w:cs="宋体"/>
          <w:color w:val="auto"/>
          <w:highlight w:val="none"/>
        </w:rPr>
        <w:t xml:space="preserve">_____年______月______日</w:t>
      </w:r>
      <w:r/>
    </w:p>
    <w:p>
      <w:pPr>
        <w:pStyle w:val="796"/>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6"/>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6"/>
        <w:ind w:firstLine="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十、基本服务承诺书</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color w:val="auto"/>
          <w:sz w:val="20"/>
          <w:szCs w:val="20"/>
          <w:highlight w:val="none"/>
        </w:rPr>
      </w:pPr>
      <w:r>
        <w:rPr>
          <w:rFonts w:hint="eastAsia" w:ascii="宋体" w:hAnsi="宋体" w:eastAsia="宋体" w:cs="宋体"/>
          <w:bCs/>
          <w:color w:val="auto"/>
          <w:sz w:val="24"/>
          <w:highlight w:val="none"/>
        </w:rPr>
        <w:t xml:space="preserve">一、我单位确保按中标结果确定价格并及时提供货物或服务。</w:t>
      </w:r>
      <w:r/>
    </w:p>
    <w:p>
      <w:pPr>
        <w:ind w:firstLine="480"/>
        <w:jc w:val="left"/>
        <w:spacing w:line="360" w:lineRule="auto"/>
        <w:rPr>
          <w:rFonts w:hint="eastAsia" w:ascii="宋体" w:hAnsi="宋体" w:eastAsia="宋体" w:cs="宋体"/>
          <w:bCs/>
          <w:color w:val="auto"/>
          <w:sz w:val="24"/>
          <w:highlight w:val="none"/>
          <w:u w:val="single"/>
          <w:lang w:eastAsia="zh-CN"/>
        </w:rPr>
      </w:pPr>
      <w:r>
        <w:rPr>
          <w:rFonts w:hint="eastAsia" w:ascii="宋体" w:hAnsi="宋体" w:eastAsia="宋体" w:cs="宋体"/>
          <w:bCs/>
          <w:color w:val="auto"/>
          <w:sz w:val="24"/>
          <w:highlight w:val="none"/>
        </w:rPr>
        <w:t xml:space="preserve">二、承诺的基本服务</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(质保期、交货日期、是否响应付款方式等</w:t>
      </w:r>
      <w:r>
        <w:rPr>
          <w:rFonts w:hint="eastAsia" w:ascii="宋体" w:hAnsi="宋体" w:cs="宋体"/>
          <w:bCs/>
          <w:color w:val="auto"/>
          <w:sz w:val="24"/>
          <w:highlight w:val="none"/>
          <w:lang w:eastAsia="zh-CN"/>
        </w:rPr>
        <w:t xml:space="preserve">）</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ind w:firstLine="480"/>
        <w:jc w:val="left"/>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三、需要采购人提供的配合</w:t>
      </w:r>
      <w:r>
        <w:rPr>
          <w:rFonts w:hint="eastAsia" w:ascii="宋体" w:hAnsi="宋体" w:cs="宋体"/>
          <w:bCs/>
          <w:color w:val="auto"/>
          <w:sz w:val="24"/>
          <w:highlight w:val="none"/>
          <w:lang w:eastAsia="zh-CN"/>
        </w:rPr>
        <w:t xml:space="preserve">:</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ind w:firstLine="480"/>
        <w:jc w:val="left"/>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四、其他服务承诺</w:t>
      </w:r>
      <w:r>
        <w:rPr>
          <w:rFonts w:hint="eastAsia" w:ascii="宋体" w:hAnsi="宋体" w:cs="宋体"/>
          <w:bCs/>
          <w:color w:val="auto"/>
          <w:sz w:val="24"/>
          <w:highlight w:val="none"/>
          <w:lang w:eastAsia="zh-CN"/>
        </w:rPr>
        <w:t xml:space="preserve">:</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ind w:firstLine="60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pStyle w:val="796"/>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rPr>
          <w:rFonts w:hint="eastAsia" w:hAnsi="宋体" w:cs="宋体"/>
          <w:color w:val="auto"/>
          <w:highlight w:val="none"/>
          <w:lang w:eastAsia="zh-CN"/>
        </w:rPr>
        <w:t xml:space="preserve">:</w:t>
      </w:r>
      <w:r>
        <w:rPr>
          <w:rFonts w:hint="eastAsia" w:ascii="宋体" w:hAnsi="宋体" w:eastAsia="宋体" w:cs="宋体"/>
          <w:color w:val="auto"/>
          <w:highlight w:val="none"/>
        </w:rPr>
        <w:t xml:space="preserve">_____年______月______日</w:t>
      </w:r>
      <w:r/>
    </w:p>
    <w:p>
      <w:pPr>
        <w:pStyle w:val="796"/>
        <w:ind w:firstLine="0"/>
        <w:jc w:val="both"/>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sectPr>
      <w:headerReference w:type="even" r:id="rId11"/>
      <w:headerReference w:type="first" r:id="rId12"/>
      <w:footerReference w:type="even" r:id="rId15"/>
      <w:footerReference w:type="first" r:id="rId16"/>
      <w:footnotePr/>
      <w:endnotePr/>
      <w:type w:val="nextPage"/>
      <w:pgSz w:w="11907" w:h="16840" w:orient="portrait"/>
      <w:pgMar w:top="1440" w:right="1080" w:bottom="1440" w:left="1080"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dobe 仿宋 Std R">
    <w:panose1 w:val="020B0503020202020204"/>
  </w:font>
  <w:font w:name="方正小标宋_GBK">
    <w:panose1 w:val="020B0503020202020204"/>
  </w:font>
  <w:font w:name="Tahoma">
    <w:panose1 w:val="020B0604030504040204"/>
  </w:font>
  <w:font w:name="ˎ̥">
    <w:panose1 w:val="020B0503020202020204"/>
  </w:font>
  <w:font w:name="楷体_GB2312">
    <w:panose1 w:val="02010609060101010101"/>
  </w:font>
  <w:font w:name="微软雅黑">
    <w:panose1 w:val="020B0503020204020204"/>
  </w:font>
  <w:font w:name="Calibri">
    <w:panose1 w:val="020F0502020204030204"/>
  </w:font>
  <w:font w:name="Symbol">
    <w:panose1 w:val="05050102010706020507"/>
  </w:font>
  <w:font w:name="仿宋">
    <w:panose1 w:val="02010609060101010101"/>
  </w:font>
  <w:font w:name="Courier New">
    <w:panose1 w:val="020703090202050204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6"/>
                          </w:pPr>
                          <w:r>
                            <w:fldChar w:fldCharType="begin"/>
                          </w:r>
                          <w:r>
                            <w:instrText xml:space="preserve"> PAGE  \* MERGEFORMAT </w:instrText>
                          </w:r>
                          <w:r>
                            <w:fldChar w:fldCharType="separate"/>
                          </w:r>
                          <w:r>
                            <w:t xml:space="preserve">38</w:t>
                          </w:r>
                          <w:r>
                            <w:fldChar w:fldCharType="end"/>
                          </w:r>
                          <w:r/>
                        </w:p>
                      </w:txbxContent>
                    </wps:txbx>
                    <wps:bodyPr vert="horz" wrap="none" lIns="0" tIns="0" rIns="0" bIns="0" anchor="t" anchorCtr="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16"/>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0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6"/>
                          </w:pPr>
                          <w:r>
                            <w:fldChar w:fldCharType="begin"/>
                          </w:r>
                          <w:r>
                            <w:instrText xml:space="preserve"> PAGE  \* MERGEFORMAT </w:instrText>
                          </w:r>
                          <w:r>
                            <w:fldChar w:fldCharType="separate"/>
                          </w:r>
                          <w:r>
                            <w:t xml:space="preserve">37</w:t>
                          </w:r>
                          <w:r>
                            <w:fldChar w:fldCharType="end"/>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16"/>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rPr>
        <w:rStyle w:val="840"/>
      </w:rPr>
      <w:framePr w:wrap="around" w:vAnchor="text" w:hAnchor="margin" w:xAlign="right" w:y="1"/>
    </w:pPr>
    <w:r>
      <w:fldChar w:fldCharType="begin"/>
    </w:r>
    <w:r>
      <w:rPr>
        <w:rStyle w:val="840"/>
      </w:rPr>
      <w:instrText xml:space="preserve">PAGE  </w:instrText>
    </w:r>
    <w:r>
      <w:fldChar w:fldCharType="end"/>
    </w:r>
    <w:r/>
  </w:p>
  <w:p>
    <w:pPr>
      <w:pStyle w:val="816"/>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ind w:left="7200" w:hanging="7200"/>
      <w:jc w:val="both"/>
      <w:rPr>
        <w:rFonts w:hint="eastAsia" w:eastAsia="宋体"/>
        <w:lang w:eastAsia="zh-CN"/>
      </w:rPr>
      <w:pBdr>
        <w:bottom w:val="single" w:color="auto" w:sz="4" w:space="1"/>
      </w:pBdr>
    </w:pPr>
    <w:r>
      <w:rPr>
        <w:rFonts w:hint="eastAsia"/>
      </w:rPr>
      <mc:AlternateContent>
        <mc:Choice Requires="wpg">
          <w:drawing>
            <wp:inline xmlns:wp="http://schemas.openxmlformats.org/drawingml/2006/wordprocessingDrawing" distT="0" distB="0" distL="0" distR="0">
              <wp:extent cx="295275" cy="314960"/>
              <wp:effectExtent l="0" t="0" r="9525" b="8890"/>
              <wp:docPr id="1" name="图片 1" descr="中金LOGO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中金LOGO图片1"/>
                      <pic:cNvPicPr>
                        <a:picLocks noChangeAspect="1"/>
                      </pic:cNvPicPr>
                      <pic:nvPr/>
                    </pic:nvPicPr>
                    <pic:blipFill>
                      <a:blip r:embed="rId1"/>
                      <a:stretch/>
                    </pic:blipFill>
                    <pic:spPr bwMode="auto">
                      <a:xfrm>
                        <a:off x="0" y="0"/>
                        <a:ext cx="295274" cy="314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2pt;height:24.8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常州中金招投标有限公司                                                编号</w:t>
    </w:r>
    <w:r>
      <w:rPr>
        <w:rFonts w:hint="eastAsia" w:ascii="宋体" w:hAnsi="宋体" w:cs="宋体"/>
        <w:lang w:eastAsia="zh-CN"/>
      </w:rPr>
      <w:t xml:space="preserve">:JSZC-320400-CZZJ-G2026-0004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both"/>
      <w:rPr>
        <w:rFonts w:hint="eastAsia" w:eastAsia="宋体"/>
        <w:lang w:eastAsia="zh-CN"/>
      </w:rPr>
      <w:pBdr>
        <w:bottom w:val="single" w:color="auto" w:sz="4" w:space="1"/>
      </w:pBdr>
    </w:pPr>
    <w:r>
      <w:rPr>
        <w:rFonts w:hint="eastAsia"/>
      </w:rPr>
      <mc:AlternateContent>
        <mc:Choice Requires="wpg">
          <w:drawing>
            <wp:inline xmlns:wp="http://schemas.openxmlformats.org/drawingml/2006/wordprocessingDrawing" distT="0" distB="0" distL="0" distR="0">
              <wp:extent cx="295275" cy="314960"/>
              <wp:effectExtent l="0" t="0" r="9525" b="8890"/>
              <wp:docPr id="2" name="图片 3" descr="中金LOGO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中金LOGO图片1"/>
                      <pic:cNvPicPr>
                        <a:picLocks noChangeAspect="1"/>
                      </pic:cNvPicPr>
                      <pic:nvPr/>
                    </pic:nvPicPr>
                    <pic:blipFill>
                      <a:blip r:embed="rId1"/>
                      <a:stretch/>
                    </pic:blipFill>
                    <pic:spPr bwMode="auto">
                      <a:xfrm>
                        <a:off x="0" y="0"/>
                        <a:ext cx="295274" cy="314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2pt;height:24.8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常州中金招投标有限公司                                               编号</w:t>
    </w:r>
    <w:r>
      <w:rPr>
        <w:rFonts w:hint="eastAsia" w:ascii="宋体" w:hAnsi="宋体" w:cs="宋体"/>
        <w:lang w:eastAsia="zh-CN"/>
      </w:rPr>
      <w:t xml:space="preserve">:JSZC-320400-CZZJ-G2026-0004</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2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1">
    <w:multiLevelType w:val="hybridMultilevel"/>
    <w:lvl w:ilvl="0">
      <w:start w:val="1"/>
      <w:numFmt w:val="lowerLetter"/>
      <w:pStyle w:val="1107"/>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2">
    <w:multiLevelType w:val="hybridMultilevel"/>
    <w:lvl w:ilvl="0">
      <w:start w:val="1"/>
      <w:numFmt w:val="decimal"/>
      <w:pStyle w:val="1096"/>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090"/>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89"/>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87"/>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86"/>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200"/>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00"/>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65"/>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4">
    <w:multiLevelType w:val="hybridMultilevel"/>
    <w:lvl w:ilvl="0">
      <w:start w:val="1"/>
      <w:numFmt w:val="decimal"/>
      <w:pStyle w:val="1159"/>
      <w:isLgl w:val="false"/>
      <w:suff w:val="tab"/>
      <w:lvlText w:val="%1"/>
      <w:lvlJc w:val="left"/>
      <w:pPr>
        <w:ind w:left="680" w:hanging="680"/>
      </w:pPr>
      <w:rPr>
        <w:rFonts w:hint="eastAsia" w:ascii="宋体" w:hAnsi="宋体" w:eastAsia="宋体"/>
      </w:rPr>
    </w:lvl>
    <w:lvl w:ilvl="1">
      <w:start w:val="1"/>
      <w:numFmt w:val="decimal"/>
      <w:pStyle w:val="1202"/>
      <w:isLgl w:val="false"/>
      <w:suff w:val="tab"/>
      <w:lvlText w:val="%1.%2"/>
      <w:lvlJc w:val="left"/>
      <w:pPr>
        <w:ind w:left="851" w:hanging="851"/>
      </w:pPr>
      <w:rPr>
        <w:rFonts w:hint="eastAsia" w:ascii="宋体" w:hAnsi="宋体" w:eastAsia="宋体"/>
        <w:color w:val="auto"/>
      </w:rPr>
    </w:lvl>
    <w:lvl w:ilvl="2">
      <w:start w:val="1"/>
      <w:numFmt w:val="decimal"/>
      <w:pStyle w:val="1163"/>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74"/>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9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4"/>
  </w:num>
  <w:num w:numId="7">
    <w:abstractNumId w:val="6"/>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5">
    <w:name w:val="Heading 1"/>
    <w:basedOn w:val="784"/>
    <w:next w:val="784"/>
    <w:link w:val="995"/>
    <w:uiPriority w:val="0"/>
    <w:qFormat/>
    <w:pPr>
      <w:jc w:val="center"/>
      <w:keepLines/>
      <w:keepNext/>
      <w:spacing w:before="240" w:after="120" w:line="300" w:lineRule="auto"/>
      <w:outlineLvl w:val="0"/>
    </w:pPr>
    <w:rPr>
      <w:rFonts w:ascii="宋体"/>
      <w:b/>
      <w:sz w:val="32"/>
      <w:szCs w:val="20"/>
    </w:rPr>
  </w:style>
  <w:style w:type="paragraph" w:styleId="786">
    <w:name w:val="Heading 2"/>
    <w:basedOn w:val="784"/>
    <w:next w:val="796"/>
    <w:link w:val="996"/>
    <w:uiPriority w:val="0"/>
    <w:qFormat/>
    <w:pPr>
      <w:jc w:val="center"/>
      <w:keepLines/>
      <w:keepNext/>
      <w:spacing w:before="120" w:line="300" w:lineRule="auto"/>
      <w:outlineLvl w:val="1"/>
    </w:pPr>
    <w:rPr>
      <w:rFonts w:ascii="Arial" w:hAnsi="Arial" w:eastAsia="黑体"/>
      <w:b/>
      <w:sz w:val="30"/>
      <w:szCs w:val="20"/>
    </w:rPr>
  </w:style>
  <w:style w:type="paragraph" w:styleId="787">
    <w:name w:val="Heading 3"/>
    <w:basedOn w:val="784"/>
    <w:next w:val="796"/>
    <w:link w:val="998"/>
    <w:uiPriority w:val="0"/>
    <w:qFormat/>
    <w:pPr>
      <w:jc w:val="left"/>
      <w:keepLines/>
      <w:keepNext/>
      <w:spacing w:before="360" w:after="120"/>
      <w:outlineLvl w:val="2"/>
    </w:pPr>
    <w:rPr>
      <w:rFonts w:ascii="宋体"/>
      <w:b/>
      <w:sz w:val="24"/>
      <w:szCs w:val="20"/>
      <w:u w:val="single"/>
    </w:rPr>
  </w:style>
  <w:style w:type="paragraph" w:styleId="788">
    <w:name w:val="Heading 4"/>
    <w:basedOn w:val="784"/>
    <w:next w:val="784"/>
    <w:link w:val="999"/>
    <w:uiPriority w:val="0"/>
    <w:qFormat/>
    <w:pPr>
      <w:keepLines/>
      <w:keepNext/>
      <w:spacing w:before="280" w:after="290" w:line="376" w:lineRule="atLeast"/>
      <w:outlineLvl w:val="3"/>
    </w:pPr>
    <w:rPr>
      <w:rFonts w:ascii="Arial" w:hAnsi="Arial" w:eastAsia="黑体"/>
      <w:b/>
      <w:sz w:val="28"/>
      <w:szCs w:val="20"/>
    </w:rPr>
  </w:style>
  <w:style w:type="paragraph" w:styleId="789">
    <w:name w:val="Heading 5"/>
    <w:basedOn w:val="784"/>
    <w:next w:val="784"/>
    <w:link w:val="1000"/>
    <w:uiPriority w:val="0"/>
    <w:qFormat/>
    <w:pPr>
      <w:keepLines/>
      <w:keepNext/>
      <w:spacing w:before="280" w:after="290" w:line="376" w:lineRule="atLeast"/>
      <w:outlineLvl w:val="4"/>
    </w:pPr>
    <w:rPr>
      <w:b/>
      <w:sz w:val="28"/>
      <w:szCs w:val="20"/>
    </w:rPr>
  </w:style>
  <w:style w:type="paragraph" w:styleId="790">
    <w:name w:val="Heading 6"/>
    <w:basedOn w:val="784"/>
    <w:next w:val="784"/>
    <w:link w:val="1001"/>
    <w:uiPriority w:val="0"/>
    <w:qFormat/>
    <w:pPr>
      <w:keepLines/>
      <w:keepNext/>
      <w:spacing w:before="240" w:after="64" w:line="320" w:lineRule="atLeast"/>
      <w:outlineLvl w:val="5"/>
    </w:pPr>
    <w:rPr>
      <w:rFonts w:ascii="Arial" w:hAnsi="Arial" w:eastAsia="黑体"/>
      <w:b/>
      <w:sz w:val="24"/>
      <w:szCs w:val="20"/>
    </w:rPr>
  </w:style>
  <w:style w:type="paragraph" w:styleId="791">
    <w:name w:val="Heading 7"/>
    <w:basedOn w:val="784"/>
    <w:next w:val="784"/>
    <w:link w:val="1002"/>
    <w:uiPriority w:val="0"/>
    <w:qFormat/>
    <w:pPr>
      <w:keepLines/>
      <w:keepNext/>
      <w:spacing w:before="240" w:after="64" w:line="320" w:lineRule="atLeast"/>
      <w:outlineLvl w:val="6"/>
    </w:pPr>
    <w:rPr>
      <w:b/>
      <w:sz w:val="24"/>
      <w:szCs w:val="20"/>
    </w:rPr>
  </w:style>
  <w:style w:type="paragraph" w:styleId="792">
    <w:name w:val="Heading 8"/>
    <w:basedOn w:val="784"/>
    <w:next w:val="784"/>
    <w:link w:val="1003"/>
    <w:uiPriority w:val="0"/>
    <w:qFormat/>
    <w:pPr>
      <w:keepLines/>
      <w:keepNext/>
      <w:spacing w:before="240" w:after="64" w:line="320" w:lineRule="atLeast"/>
      <w:outlineLvl w:val="7"/>
    </w:pPr>
    <w:rPr>
      <w:rFonts w:ascii="Arial" w:hAnsi="Arial" w:eastAsia="黑体"/>
      <w:sz w:val="24"/>
      <w:szCs w:val="20"/>
    </w:rPr>
  </w:style>
  <w:style w:type="paragraph" w:styleId="793">
    <w:name w:val="Heading 9"/>
    <w:basedOn w:val="784"/>
    <w:next w:val="784"/>
    <w:link w:val="1004"/>
    <w:uiPriority w:val="0"/>
    <w:qFormat/>
    <w:pPr>
      <w:keepLines/>
      <w:keepNext/>
      <w:spacing w:before="240" w:after="64" w:line="320" w:lineRule="atLeast"/>
      <w:outlineLvl w:val="8"/>
    </w:pPr>
    <w:rPr>
      <w:rFonts w:ascii="Arial" w:hAnsi="Arial" w:eastAsia="黑体"/>
      <w:szCs w:val="20"/>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name w:val="Normal Indent"/>
    <w:basedOn w:val="784"/>
    <w:link w:val="997"/>
    <w:uiPriority w:val="0"/>
    <w:qFormat/>
    <w:pPr>
      <w:ind w:firstLine="420"/>
      <w:jc w:val="left"/>
    </w:pPr>
    <w:rPr>
      <w:rFonts w:ascii="宋体"/>
      <w:sz w:val="24"/>
    </w:rPr>
  </w:style>
  <w:style w:type="paragraph" w:styleId="797">
    <w:name w:val="toc 7"/>
    <w:basedOn w:val="784"/>
    <w:next w:val="784"/>
    <w:uiPriority w:val="0"/>
    <w:qFormat/>
    <w:pPr>
      <w:ind w:left="2520"/>
    </w:pPr>
  </w:style>
  <w:style w:type="paragraph" w:styleId="798">
    <w:name w:val="table of authorities"/>
    <w:basedOn w:val="784"/>
    <w:next w:val="784"/>
    <w:uiPriority w:val="99"/>
    <w:unhideWhenUsed/>
    <w:qFormat/>
    <w:pPr>
      <w:ind w:left="420"/>
    </w:pPr>
  </w:style>
  <w:style w:type="paragraph" w:styleId="799">
    <w:name w:val="Caption"/>
    <w:basedOn w:val="784"/>
    <w:next w:val="784"/>
    <w:uiPriority w:val="0"/>
    <w:qFormat/>
    <w:pPr>
      <w:spacing w:line="480" w:lineRule="auto"/>
    </w:pPr>
    <w:rPr>
      <w:rFonts w:ascii="华文中宋" w:hAnsi="华文中宋" w:eastAsia="华文中宋"/>
      <w:sz w:val="36"/>
      <w:szCs w:val="20"/>
    </w:rPr>
  </w:style>
  <w:style w:type="paragraph" w:styleId="800">
    <w:name w:val="Document Map"/>
    <w:basedOn w:val="784"/>
    <w:link w:val="1005"/>
    <w:uiPriority w:val="0"/>
    <w:qFormat/>
    <w:pPr>
      <w:shd w:val="clear" w:color="auto" w:fill="000080"/>
    </w:pPr>
  </w:style>
  <w:style w:type="paragraph" w:styleId="801">
    <w:name w:val="annotation text"/>
    <w:basedOn w:val="784"/>
    <w:link w:val="1006"/>
    <w:uiPriority w:val="99"/>
    <w:qFormat/>
    <w:pPr>
      <w:jc w:val="left"/>
    </w:pPr>
  </w:style>
  <w:style w:type="paragraph" w:styleId="802">
    <w:name w:val="Body Text 3"/>
    <w:basedOn w:val="784"/>
    <w:link w:val="1007"/>
    <w:uiPriority w:val="0"/>
    <w:qFormat/>
    <w:pPr>
      <w:spacing w:after="120"/>
    </w:pPr>
    <w:rPr>
      <w:sz w:val="16"/>
      <w:szCs w:val="16"/>
    </w:rPr>
  </w:style>
  <w:style w:type="paragraph" w:styleId="803">
    <w:name w:val="Body Text"/>
    <w:basedOn w:val="784"/>
    <w:next w:val="784"/>
    <w:link w:val="1008"/>
    <w:uiPriority w:val="0"/>
    <w:qFormat/>
    <w:pPr>
      <w:spacing w:before="120" w:line="22" w:lineRule="atLeast"/>
      <w:tabs>
        <w:tab w:val="left" w:pos="567" w:leader="none"/>
      </w:tabs>
    </w:pPr>
    <w:rPr>
      <w:rFonts w:ascii="宋体" w:hAnsi="宋体"/>
      <w:sz w:val="24"/>
    </w:rPr>
  </w:style>
  <w:style w:type="paragraph" w:styleId="804">
    <w:name w:val="Body Text Indent"/>
    <w:basedOn w:val="784"/>
    <w:next w:val="784"/>
    <w:link w:val="1009"/>
    <w:uiPriority w:val="0"/>
    <w:qFormat/>
    <w:pPr>
      <w:ind w:firstLine="570"/>
      <w:spacing w:line="360" w:lineRule="auto"/>
    </w:pPr>
    <w:rPr>
      <w:sz w:val="24"/>
    </w:rPr>
  </w:style>
  <w:style w:type="paragraph" w:styleId="805">
    <w:name w:val="List 2"/>
    <w:basedOn w:val="784"/>
    <w:uiPriority w:val="0"/>
    <w:qFormat/>
    <w:pPr>
      <w:ind w:left="100" w:hanging="200"/>
    </w:pPr>
  </w:style>
  <w:style w:type="paragraph" w:styleId="806">
    <w:name w:val="Block Text"/>
    <w:basedOn w:val="784"/>
    <w:uiPriority w:val="0"/>
    <w:qFormat/>
    <w:pPr>
      <w:ind w:left="480" w:right="-341" w:firstLine="513"/>
      <w:widowControl/>
    </w:pPr>
    <w:rPr>
      <w:sz w:val="24"/>
      <w:szCs w:val="20"/>
    </w:rPr>
  </w:style>
  <w:style w:type="paragraph" w:styleId="807">
    <w:name w:val="index 4"/>
    <w:basedOn w:val="784"/>
    <w:next w:val="784"/>
    <w:uiPriority w:val="0"/>
    <w:semiHidden/>
    <w:qFormat/>
    <w:pPr>
      <w:ind w:left="1260"/>
    </w:pPr>
  </w:style>
  <w:style w:type="paragraph" w:styleId="808">
    <w:name w:val="toc 5"/>
    <w:basedOn w:val="784"/>
    <w:next w:val="784"/>
    <w:uiPriority w:val="0"/>
    <w:qFormat/>
    <w:pPr>
      <w:ind w:left="1680"/>
    </w:pPr>
  </w:style>
  <w:style w:type="paragraph" w:styleId="809">
    <w:name w:val="toc 3"/>
    <w:basedOn w:val="784"/>
    <w:next w:val="784"/>
    <w:uiPriority w:val="39"/>
    <w:qFormat/>
    <w:pPr>
      <w:ind w:left="840"/>
    </w:pPr>
  </w:style>
  <w:style w:type="paragraph" w:styleId="810">
    <w:name w:val="Plain Text"/>
    <w:basedOn w:val="784"/>
    <w:link w:val="1010"/>
    <w:uiPriority w:val="0"/>
    <w:qFormat/>
    <w:rPr>
      <w:rFonts w:hint="eastAsia" w:ascii="宋体" w:hAnsi="Courier New"/>
      <w:szCs w:val="20"/>
    </w:rPr>
  </w:style>
  <w:style w:type="paragraph" w:styleId="811">
    <w:name w:val="toc 8"/>
    <w:basedOn w:val="784"/>
    <w:next w:val="784"/>
    <w:uiPriority w:val="0"/>
    <w:qFormat/>
    <w:pPr>
      <w:ind w:left="2940"/>
    </w:pPr>
  </w:style>
  <w:style w:type="paragraph" w:styleId="812">
    <w:name w:val="Date"/>
    <w:basedOn w:val="784"/>
    <w:next w:val="784"/>
    <w:link w:val="1011"/>
    <w:uiPriority w:val="0"/>
    <w:qFormat/>
    <w:pPr>
      <w:ind w:left="100"/>
    </w:pPr>
    <w:rPr>
      <w:rFonts w:ascii="仿宋_GB2312" w:hAnsi="宋体" w:eastAsia="仿宋_GB2312"/>
      <w:color w:val="000000"/>
      <w:sz w:val="24"/>
    </w:rPr>
  </w:style>
  <w:style w:type="paragraph" w:styleId="813">
    <w:name w:val="Body Text Indent 2"/>
    <w:basedOn w:val="784"/>
    <w:link w:val="1012"/>
    <w:uiPriority w:val="0"/>
    <w:qFormat/>
    <w:pPr>
      <w:ind w:firstLine="480"/>
    </w:pPr>
    <w:rPr>
      <w:rFonts w:ascii="仿宋_GB2312" w:eastAsia="仿宋_GB2312"/>
      <w:sz w:val="24"/>
    </w:rPr>
  </w:style>
  <w:style w:type="paragraph" w:styleId="814">
    <w:name w:val="endnote text"/>
    <w:basedOn w:val="784"/>
    <w:link w:val="993"/>
    <w:uiPriority w:val="99"/>
    <w:semiHidden/>
    <w:unhideWhenUsed/>
    <w:qFormat/>
    <w:pPr>
      <w:spacing w:after="0" w:line="240" w:lineRule="auto"/>
    </w:pPr>
    <w:rPr>
      <w:sz w:val="20"/>
    </w:rPr>
  </w:style>
  <w:style w:type="paragraph" w:styleId="815">
    <w:name w:val="Balloon Text"/>
    <w:basedOn w:val="784"/>
    <w:link w:val="1013"/>
    <w:uiPriority w:val="0"/>
    <w:qFormat/>
    <w:rPr>
      <w:sz w:val="18"/>
      <w:szCs w:val="18"/>
    </w:rPr>
  </w:style>
  <w:style w:type="paragraph" w:styleId="816">
    <w:name w:val="Footer"/>
    <w:basedOn w:val="784"/>
    <w:link w:val="1014"/>
    <w:uiPriority w:val="99"/>
    <w:qFormat/>
    <w:pPr>
      <w:jc w:val="left"/>
      <w:tabs>
        <w:tab w:val="center" w:pos="4153" w:leader="none"/>
        <w:tab w:val="right" w:pos="8306" w:leader="none"/>
      </w:tabs>
    </w:pPr>
    <w:rPr>
      <w:rFonts w:ascii="宋体"/>
      <w:sz w:val="18"/>
      <w:szCs w:val="20"/>
    </w:rPr>
  </w:style>
  <w:style w:type="paragraph" w:styleId="817">
    <w:name w:val="envelope return"/>
    <w:basedOn w:val="784"/>
    <w:uiPriority w:val="99"/>
    <w:qFormat/>
    <w:rPr>
      <w:rFonts w:ascii="Arial" w:hAnsi="Arial" w:eastAsia="仿宋"/>
      <w:szCs w:val="22"/>
    </w:rPr>
  </w:style>
  <w:style w:type="paragraph" w:styleId="818">
    <w:name w:val="Header"/>
    <w:basedOn w:val="784"/>
    <w:link w:val="1015"/>
    <w:uiPriority w:val="0"/>
    <w:qFormat/>
    <w:pPr>
      <w:jc w:val="center"/>
      <w:tabs>
        <w:tab w:val="center" w:pos="4153" w:leader="none"/>
        <w:tab w:val="right" w:pos="8306" w:leader="none"/>
      </w:tabs>
      <w:pBdr>
        <w:bottom w:val="single" w:color="auto" w:sz="6" w:space="1"/>
      </w:pBdr>
    </w:pPr>
    <w:rPr>
      <w:sz w:val="18"/>
      <w:szCs w:val="18"/>
    </w:rPr>
  </w:style>
  <w:style w:type="paragraph" w:styleId="819">
    <w:name w:val="toc 1"/>
    <w:basedOn w:val="784"/>
    <w:next w:val="784"/>
    <w:uiPriority w:val="39"/>
    <w:qFormat/>
    <w:pPr>
      <w:spacing w:line="300" w:lineRule="auto"/>
      <w:tabs>
        <w:tab w:val="left" w:pos="1050" w:leader="none"/>
        <w:tab w:val="right" w:pos="8937" w:leader="dot"/>
      </w:tabs>
    </w:pPr>
    <w:rPr>
      <w:rFonts w:ascii="宋体" w:hAnsi="宋体"/>
      <w:b/>
      <w:sz w:val="24"/>
    </w:rPr>
  </w:style>
  <w:style w:type="paragraph" w:styleId="820">
    <w:name w:val="toc 4"/>
    <w:basedOn w:val="784"/>
    <w:next w:val="784"/>
    <w:uiPriority w:val="0"/>
    <w:qFormat/>
    <w:pPr>
      <w:ind w:left="1260"/>
    </w:pPr>
  </w:style>
  <w:style w:type="paragraph" w:styleId="821">
    <w:name w:val="Subtitle"/>
    <w:basedOn w:val="784"/>
    <w:next w:val="784"/>
    <w:link w:val="860"/>
    <w:uiPriority w:val="11"/>
    <w:qFormat/>
    <w:pPr>
      <w:spacing w:before="200" w:after="200"/>
    </w:pPr>
    <w:rPr>
      <w:sz w:val="24"/>
      <w:szCs w:val="24"/>
    </w:rPr>
  </w:style>
  <w:style w:type="paragraph" w:styleId="822">
    <w:name w:val="footnote text"/>
    <w:basedOn w:val="784"/>
    <w:link w:val="992"/>
    <w:uiPriority w:val="99"/>
    <w:semiHidden/>
    <w:unhideWhenUsed/>
    <w:qFormat/>
    <w:pPr>
      <w:spacing w:after="40" w:line="240" w:lineRule="auto"/>
    </w:pPr>
    <w:rPr>
      <w:sz w:val="18"/>
    </w:rPr>
  </w:style>
  <w:style w:type="paragraph" w:styleId="823">
    <w:name w:val="toc 6"/>
    <w:basedOn w:val="784"/>
    <w:next w:val="784"/>
    <w:uiPriority w:val="0"/>
    <w:qFormat/>
    <w:pPr>
      <w:ind w:left="2100"/>
    </w:pPr>
  </w:style>
  <w:style w:type="paragraph" w:styleId="824">
    <w:name w:val="Body Text Indent 3"/>
    <w:basedOn w:val="784"/>
    <w:link w:val="1016"/>
    <w:uiPriority w:val="0"/>
    <w:qFormat/>
    <w:pPr>
      <w:ind w:left="720" w:firstLine="480"/>
      <w:jc w:val="left"/>
      <w:spacing w:before="120" w:line="22" w:lineRule="atLeast"/>
    </w:pPr>
    <w:rPr>
      <w:rFonts w:ascii="宋体"/>
      <w:sz w:val="24"/>
      <w:szCs w:val="20"/>
    </w:rPr>
  </w:style>
  <w:style w:type="paragraph" w:styleId="825">
    <w:name w:val="table of figures"/>
    <w:basedOn w:val="784"/>
    <w:next w:val="784"/>
    <w:uiPriority w:val="99"/>
    <w:unhideWhenUsed/>
    <w:qFormat/>
    <w:pPr>
      <w:spacing w:after="0" w:afterAutospacing="0"/>
    </w:pPr>
  </w:style>
  <w:style w:type="paragraph" w:styleId="826">
    <w:name w:val="toc 2"/>
    <w:basedOn w:val="784"/>
    <w:next w:val="784"/>
    <w:uiPriority w:val="39"/>
    <w:qFormat/>
    <w:pPr>
      <w:ind w:left="420"/>
      <w:spacing w:line="312" w:lineRule="auto"/>
      <w:tabs>
        <w:tab w:val="right" w:pos="8937" w:leader="dot"/>
      </w:tabs>
    </w:pPr>
  </w:style>
  <w:style w:type="paragraph" w:styleId="827">
    <w:name w:val="toc 9"/>
    <w:basedOn w:val="784"/>
    <w:next w:val="784"/>
    <w:uiPriority w:val="0"/>
    <w:qFormat/>
    <w:pPr>
      <w:ind w:left="3360"/>
    </w:pPr>
  </w:style>
  <w:style w:type="paragraph" w:styleId="828">
    <w:name w:val="Body Text 2"/>
    <w:basedOn w:val="784"/>
    <w:uiPriority w:val="0"/>
    <w:qFormat/>
    <w:pPr>
      <w:spacing w:after="120" w:line="480" w:lineRule="auto"/>
    </w:pPr>
  </w:style>
  <w:style w:type="paragraph" w:styleId="829">
    <w:name w:val="HTML Preformatted"/>
    <w:basedOn w:val="784"/>
    <w:link w:val="101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30">
    <w:name w:val="Normal (Web)"/>
    <w:basedOn w:val="784"/>
    <w:uiPriority w:val="99"/>
    <w:unhideWhenUsed/>
    <w:qFormat/>
    <w:pPr>
      <w:jc w:val="left"/>
      <w:spacing w:before="100" w:beforeAutospacing="1" w:after="100" w:afterAutospacing="1"/>
      <w:widowControl/>
    </w:pPr>
    <w:rPr>
      <w:rFonts w:ascii="宋体" w:hAnsi="宋体" w:cs="宋体"/>
      <w:sz w:val="24"/>
    </w:rPr>
  </w:style>
  <w:style w:type="paragraph" w:styleId="831">
    <w:name w:val="index 1"/>
    <w:basedOn w:val="784"/>
    <w:next w:val="784"/>
    <w:uiPriority w:val="0"/>
    <w:qFormat/>
    <w:rPr>
      <w:szCs w:val="20"/>
    </w:rPr>
  </w:style>
  <w:style w:type="paragraph" w:styleId="832">
    <w:name w:val="Title"/>
    <w:basedOn w:val="784"/>
    <w:next w:val="784"/>
    <w:link w:val="1018"/>
    <w:uiPriority w:val="0"/>
    <w:qFormat/>
    <w:pPr>
      <w:jc w:val="center"/>
      <w:outlineLvl w:val="0"/>
    </w:pPr>
    <w:rPr>
      <w:b/>
      <w:sz w:val="32"/>
      <w:szCs w:val="20"/>
    </w:rPr>
  </w:style>
  <w:style w:type="paragraph" w:styleId="833">
    <w:name w:val="annotation subject"/>
    <w:basedOn w:val="801"/>
    <w:next w:val="801"/>
    <w:link w:val="1019"/>
    <w:uiPriority w:val="0"/>
    <w:qFormat/>
    <w:rPr>
      <w:b/>
      <w:bCs/>
    </w:rPr>
  </w:style>
  <w:style w:type="paragraph" w:styleId="834">
    <w:name w:val="Body Text First Indent"/>
    <w:basedOn w:val="803"/>
    <w:next w:val="784"/>
    <w:uiPriority w:val="99"/>
    <w:unhideWhenUsed/>
    <w:qFormat/>
    <w:pPr>
      <w:ind w:firstLine="420"/>
    </w:pPr>
  </w:style>
  <w:style w:type="paragraph" w:styleId="835">
    <w:name w:val="Body Text First Indent 2"/>
    <w:basedOn w:val="804"/>
    <w:next w:val="784"/>
    <w:link w:val="1020"/>
    <w:uiPriority w:val="0"/>
    <w:qFormat/>
    <w:pPr>
      <w:ind w:left="420" w:firstLine="420"/>
      <w:spacing w:after="120" w:line="480" w:lineRule="exact"/>
    </w:pPr>
  </w:style>
  <w:style w:type="table" w:styleId="836">
    <w:name w:val="Table Grid"/>
    <w:basedOn w:val="79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7">
    <w:name w:val="Medium Grid 1 Accent 2"/>
    <w:basedOn w:val="795"/>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left w:w="108" w:type="dxa"/>
        <w:top w:w="0" w:type="dxa"/>
        <w:right w:w="108" w:type="dxa"/>
        <w:bottom w:w="0" w:type="dxa"/>
      </w:tblCellMar>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38">
    <w:name w:val="Strong"/>
    <w:basedOn w:val="794"/>
    <w:uiPriority w:val="0"/>
    <w:qFormat/>
    <w:rPr>
      <w:b/>
      <w:bCs/>
    </w:rPr>
  </w:style>
  <w:style w:type="character" w:styleId="839">
    <w:name w:val="endnote reference"/>
    <w:basedOn w:val="794"/>
    <w:uiPriority w:val="99"/>
    <w:semiHidden/>
    <w:unhideWhenUsed/>
    <w:qFormat/>
    <w:rPr>
      <w:vertAlign w:val="superscript"/>
    </w:rPr>
  </w:style>
  <w:style w:type="character" w:styleId="840">
    <w:name w:val="page number"/>
    <w:uiPriority w:val="0"/>
    <w:qFormat/>
  </w:style>
  <w:style w:type="character" w:styleId="841">
    <w:name w:val="FollowedHyperlink"/>
    <w:uiPriority w:val="0"/>
    <w:qFormat/>
    <w:rPr>
      <w:color w:val="800080"/>
      <w:u w:val="single"/>
    </w:rPr>
  </w:style>
  <w:style w:type="character" w:styleId="842">
    <w:name w:val="Emphasis"/>
    <w:uiPriority w:val="0"/>
    <w:qFormat/>
    <w:rPr>
      <w:color w:val="cc0033"/>
    </w:rPr>
  </w:style>
  <w:style w:type="character" w:styleId="843">
    <w:name w:val="Hyperlink"/>
    <w:uiPriority w:val="99"/>
    <w:qFormat/>
    <w:rPr>
      <w:color w:val="0000ff"/>
      <w:u w:val="single"/>
    </w:rPr>
  </w:style>
  <w:style w:type="character" w:styleId="844">
    <w:name w:val="annotation reference"/>
    <w:uiPriority w:val="99"/>
    <w:qFormat/>
    <w:rPr>
      <w:sz w:val="21"/>
      <w:szCs w:val="21"/>
    </w:rPr>
  </w:style>
  <w:style w:type="character" w:styleId="845">
    <w:name w:val="HTML Cite"/>
    <w:uiPriority w:val="0"/>
    <w:qFormat/>
    <w:rPr>
      <w:i/>
      <w:iCs/>
    </w:rPr>
  </w:style>
  <w:style w:type="character" w:styleId="846">
    <w:name w:val="footnote reference"/>
    <w:basedOn w:val="794"/>
    <w:uiPriority w:val="99"/>
    <w:unhideWhenUsed/>
    <w:qFormat/>
    <w:rPr>
      <w:vertAlign w:val="superscript"/>
    </w:rPr>
  </w:style>
  <w:style w:type="paragraph" w:styleId="847"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848" w:customStyle="1">
    <w:name w:val="正文文本11"/>
    <w:basedOn w:val="784"/>
    <w:next w:val="784"/>
    <w:uiPriority w:val="0"/>
    <w:qFormat/>
    <w:pPr>
      <w:spacing w:before="120" w:line="22" w:lineRule="atLeast"/>
      <w:tabs>
        <w:tab w:val="left" w:pos="567" w:leader="none"/>
      </w:tabs>
    </w:pPr>
    <w:rPr>
      <w:rFonts w:ascii="宋体" w:hAnsi="宋体"/>
      <w:sz w:val="24"/>
    </w:rPr>
  </w:style>
  <w:style w:type="paragraph" w:styleId="849" w:customStyle="1">
    <w:name w:val="页脚1"/>
    <w:basedOn w:val="784"/>
    <w:uiPriority w:val="99"/>
    <w:qFormat/>
    <w:pPr>
      <w:jc w:val="left"/>
    </w:pPr>
    <w:rPr>
      <w:rFonts w:ascii="宋体"/>
      <w:sz w:val="18"/>
      <w:szCs w:val="20"/>
    </w:rPr>
  </w:style>
  <w:style w:type="character" w:styleId="850" w:customStyle="1">
    <w:name w:val="Heading 1 Char"/>
    <w:basedOn w:val="794"/>
    <w:uiPriority w:val="9"/>
    <w:qFormat/>
    <w:rPr>
      <w:rFonts w:ascii="Arial" w:hAnsi="Arial" w:eastAsia="Arial" w:cs="Arial"/>
      <w:sz w:val="40"/>
      <w:szCs w:val="40"/>
    </w:rPr>
  </w:style>
  <w:style w:type="character" w:styleId="851" w:customStyle="1">
    <w:name w:val="Heading 2 Char"/>
    <w:basedOn w:val="794"/>
    <w:uiPriority w:val="9"/>
    <w:qFormat/>
    <w:rPr>
      <w:rFonts w:ascii="Arial" w:hAnsi="Arial" w:eastAsia="Arial" w:cs="Arial"/>
      <w:sz w:val="34"/>
    </w:rPr>
  </w:style>
  <w:style w:type="character" w:styleId="852" w:customStyle="1">
    <w:name w:val="Heading 3 Char"/>
    <w:basedOn w:val="794"/>
    <w:uiPriority w:val="9"/>
    <w:qFormat/>
    <w:rPr>
      <w:rFonts w:ascii="Arial" w:hAnsi="Arial" w:eastAsia="Arial" w:cs="Arial"/>
      <w:sz w:val="30"/>
      <w:szCs w:val="30"/>
    </w:rPr>
  </w:style>
  <w:style w:type="character" w:styleId="853" w:customStyle="1">
    <w:name w:val="Heading 4 Char"/>
    <w:basedOn w:val="794"/>
    <w:uiPriority w:val="9"/>
    <w:qFormat/>
    <w:rPr>
      <w:rFonts w:ascii="Arial" w:hAnsi="Arial" w:eastAsia="Arial" w:cs="Arial"/>
      <w:b/>
      <w:bCs/>
      <w:sz w:val="26"/>
      <w:szCs w:val="26"/>
    </w:rPr>
  </w:style>
  <w:style w:type="character" w:styleId="854" w:customStyle="1">
    <w:name w:val="Heading 5 Char"/>
    <w:basedOn w:val="794"/>
    <w:uiPriority w:val="9"/>
    <w:qFormat/>
    <w:rPr>
      <w:rFonts w:ascii="Arial" w:hAnsi="Arial" w:eastAsia="Arial" w:cs="Arial"/>
      <w:b/>
      <w:bCs/>
      <w:sz w:val="24"/>
      <w:szCs w:val="24"/>
    </w:rPr>
  </w:style>
  <w:style w:type="character" w:styleId="855" w:customStyle="1">
    <w:name w:val="Heading 6 Char"/>
    <w:basedOn w:val="794"/>
    <w:uiPriority w:val="9"/>
    <w:qFormat/>
    <w:rPr>
      <w:rFonts w:ascii="Arial" w:hAnsi="Arial" w:eastAsia="Arial" w:cs="Arial"/>
      <w:b/>
      <w:bCs/>
      <w:sz w:val="22"/>
      <w:szCs w:val="22"/>
    </w:rPr>
  </w:style>
  <w:style w:type="character" w:styleId="856" w:customStyle="1">
    <w:name w:val="Heading 7 Char"/>
    <w:basedOn w:val="794"/>
    <w:uiPriority w:val="9"/>
    <w:qFormat/>
    <w:rPr>
      <w:rFonts w:ascii="Arial" w:hAnsi="Arial" w:eastAsia="Arial" w:cs="Arial"/>
      <w:b/>
      <w:bCs/>
      <w:i/>
      <w:iCs/>
      <w:sz w:val="22"/>
      <w:szCs w:val="22"/>
    </w:rPr>
  </w:style>
  <w:style w:type="character" w:styleId="857" w:customStyle="1">
    <w:name w:val="Heading 8 Char"/>
    <w:basedOn w:val="794"/>
    <w:uiPriority w:val="9"/>
    <w:qFormat/>
    <w:rPr>
      <w:rFonts w:ascii="Arial" w:hAnsi="Arial" w:eastAsia="Arial" w:cs="Arial"/>
      <w:i/>
      <w:iCs/>
      <w:sz w:val="22"/>
      <w:szCs w:val="22"/>
    </w:rPr>
  </w:style>
  <w:style w:type="character" w:styleId="858" w:customStyle="1">
    <w:name w:val="Heading 9 Char"/>
    <w:basedOn w:val="794"/>
    <w:uiPriority w:val="9"/>
    <w:qFormat/>
    <w:rPr>
      <w:rFonts w:ascii="Arial" w:hAnsi="Arial" w:eastAsia="Arial" w:cs="Arial"/>
      <w:i/>
      <w:iCs/>
      <w:sz w:val="21"/>
      <w:szCs w:val="21"/>
    </w:rPr>
  </w:style>
  <w:style w:type="character" w:styleId="859" w:customStyle="1">
    <w:name w:val="Title Char"/>
    <w:basedOn w:val="794"/>
    <w:uiPriority w:val="10"/>
    <w:qFormat/>
    <w:rPr>
      <w:sz w:val="48"/>
      <w:szCs w:val="48"/>
    </w:rPr>
  </w:style>
  <w:style w:type="character" w:styleId="860" w:customStyle="1">
    <w:name w:val="Subtitle Char"/>
    <w:basedOn w:val="794"/>
    <w:link w:val="821"/>
    <w:uiPriority w:val="11"/>
    <w:qFormat/>
    <w:rPr>
      <w:sz w:val="24"/>
      <w:szCs w:val="24"/>
    </w:rPr>
  </w:style>
  <w:style w:type="paragraph" w:styleId="861">
    <w:name w:val="Quote"/>
    <w:basedOn w:val="784"/>
    <w:next w:val="784"/>
    <w:link w:val="862"/>
    <w:uiPriority w:val="29"/>
    <w:qFormat/>
    <w:pPr>
      <w:ind w:left="720" w:right="720"/>
    </w:pPr>
    <w:rPr>
      <w:i/>
    </w:rPr>
  </w:style>
  <w:style w:type="character" w:styleId="862" w:customStyle="1">
    <w:name w:val="Quote Char"/>
    <w:link w:val="861"/>
    <w:uiPriority w:val="29"/>
    <w:qFormat/>
    <w:rPr>
      <w:i/>
    </w:rPr>
  </w:style>
  <w:style w:type="character" w:styleId="863" w:customStyle="1">
    <w:name w:val="Intense Quote Char"/>
    <w:uiPriority w:val="30"/>
    <w:qFormat/>
    <w:rPr>
      <w:i/>
    </w:rPr>
  </w:style>
  <w:style w:type="character" w:styleId="864" w:customStyle="1">
    <w:name w:val="Header Char"/>
    <w:basedOn w:val="794"/>
    <w:uiPriority w:val="99"/>
    <w:qFormat/>
  </w:style>
  <w:style w:type="character" w:styleId="865" w:customStyle="1">
    <w:name w:val="Footer Char"/>
    <w:basedOn w:val="794"/>
    <w:uiPriority w:val="99"/>
    <w:qFormat/>
  </w:style>
  <w:style w:type="character" w:styleId="866" w:customStyle="1">
    <w:name w:val="Caption Char"/>
    <w:uiPriority w:val="99"/>
    <w:qFormat/>
  </w:style>
  <w:style w:type="table" w:styleId="867" w:customStyle="1">
    <w:name w:val="Table Grid Light"/>
    <w:basedOn w:val="7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8" w:customStyle="1">
    <w:name w:val="Plain Table 1"/>
    <w:basedOn w:val="7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2"/>
    <w:basedOn w:val="7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3"/>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Plain Table 4"/>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Plain Table 5"/>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Grid Table 1 Light"/>
    <w:basedOn w:val="7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1"/>
    <w:basedOn w:val="79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2"/>
    <w:basedOn w:val="79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3"/>
    <w:basedOn w:val="79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4"/>
    <w:basedOn w:val="79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5"/>
    <w:basedOn w:val="79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6"/>
    <w:basedOn w:val="79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0" w:customStyle="1">
    <w:name w:val="Grid Table 2"/>
    <w:basedOn w:val="7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1" w:customStyle="1">
    <w:name w:val="Grid Table 2 - Accent 1"/>
    <w:basedOn w:val="79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2" w:customStyle="1">
    <w:name w:val="Grid Table 2 - Accent 2"/>
    <w:basedOn w:val="79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2 - Accent 3"/>
    <w:basedOn w:val="79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2 - Accent 4"/>
    <w:basedOn w:val="79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2 - Accent 5"/>
    <w:basedOn w:val="79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Grid Table 2 - Accent 6"/>
    <w:basedOn w:val="79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Grid Table 3"/>
    <w:basedOn w:val="7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1"/>
    <w:basedOn w:val="79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2"/>
    <w:basedOn w:val="79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3"/>
    <w:basedOn w:val="79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4"/>
    <w:basedOn w:val="79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5"/>
    <w:basedOn w:val="79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6"/>
    <w:basedOn w:val="79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4"/>
    <w:basedOn w:val="7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customStyle="1">
    <w:name w:val="Grid Table 4 - Accent 1"/>
    <w:basedOn w:val="79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6" w:customStyle="1">
    <w:name w:val="Grid Table 4 - Accent 2"/>
    <w:basedOn w:val="79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7" w:customStyle="1">
    <w:name w:val="Grid Table 4 - Accent 3"/>
    <w:basedOn w:val="79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8" w:customStyle="1">
    <w:name w:val="Grid Table 4 - Accent 4"/>
    <w:basedOn w:val="79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9" w:customStyle="1">
    <w:name w:val="Grid Table 4 - Accent 5"/>
    <w:basedOn w:val="79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0" w:customStyle="1">
    <w:name w:val="Grid Table 4 - Accent 6"/>
    <w:basedOn w:val="79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1" w:customStyle="1">
    <w:name w:val="Grid Table 5 Dark"/>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2" w:customStyle="1">
    <w:name w:val="Grid Table 5 Dark- Accent 1"/>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3" w:customStyle="1">
    <w:name w:val="Grid Table 5 Dark - Accent 2"/>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4" w:customStyle="1">
    <w:name w:val="Grid Table 5 Dark - Accent 3"/>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5" w:customStyle="1">
    <w:name w:val="Grid Table 5 Dark- Accent 4"/>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6" w:customStyle="1">
    <w:name w:val="Grid Table 5 Dark - Accent 5"/>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7" w:customStyle="1">
    <w:name w:val="Grid Table 5 Dark - Accent 6"/>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8" w:customStyle="1">
    <w:name w:val="Grid Table 6 Colorful"/>
    <w:basedOn w:val="7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9" w:customStyle="1">
    <w:name w:val="Grid Table 6 Colorful - Accent 1"/>
    <w:basedOn w:val="79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0" w:customStyle="1">
    <w:name w:val="Grid Table 6 Colorful - Accent 2"/>
    <w:basedOn w:val="79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1" w:customStyle="1">
    <w:name w:val="Grid Table 6 Colorful - Accent 3"/>
    <w:basedOn w:val="79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2" w:customStyle="1">
    <w:name w:val="Grid Table 6 Colorful - Accent 4"/>
    <w:basedOn w:val="79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3" w:customStyle="1">
    <w:name w:val="Grid Table 6 Colorful - Accent 5"/>
    <w:basedOn w:val="79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4" w:customStyle="1">
    <w:name w:val="Grid Table 6 Colorful - Accent 6"/>
    <w:basedOn w:val="79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5" w:customStyle="1">
    <w:name w:val="Grid Table 7 Colorful"/>
    <w:basedOn w:val="7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Grid Table 7 Colorful - Accent 1"/>
    <w:basedOn w:val="79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7" w:customStyle="1">
    <w:name w:val="Grid Table 7 Colorful - Accent 2"/>
    <w:basedOn w:val="79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Grid Table 7 Colorful - Accent 3"/>
    <w:basedOn w:val="79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9" w:customStyle="1">
    <w:name w:val="Grid Table 7 Colorful - Accent 4"/>
    <w:basedOn w:val="79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Grid Table 7 Colorful - Accent 5"/>
    <w:basedOn w:val="79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1" w:customStyle="1">
    <w:name w:val="Grid Table 7 Colorful - Accent 6"/>
    <w:basedOn w:val="79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2" w:customStyle="1">
    <w:name w:val="List Table 1 Light"/>
    <w:basedOn w:val="7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customStyle="1">
    <w:name w:val="List Table 1 Light - Accent 1"/>
    <w:basedOn w:val="79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1 Light - Accent 2"/>
    <w:basedOn w:val="79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5" w:customStyle="1">
    <w:name w:val="List Table 1 Light - Accent 3"/>
    <w:basedOn w:val="79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6" w:customStyle="1">
    <w:name w:val="List Table 1 Light - Accent 4"/>
    <w:basedOn w:val="79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7" w:customStyle="1">
    <w:name w:val="List Table 1 Light - Accent 5"/>
    <w:basedOn w:val="79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8" w:customStyle="1">
    <w:name w:val="List Table 1 Light - Accent 6"/>
    <w:basedOn w:val="79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9" w:customStyle="1">
    <w:name w:val="List Table 2"/>
    <w:basedOn w:val="7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0" w:customStyle="1">
    <w:name w:val="List Table 2 - Accent 1"/>
    <w:basedOn w:val="79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1" w:customStyle="1">
    <w:name w:val="List Table 2 - Accent 2"/>
    <w:basedOn w:val="79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2" w:customStyle="1">
    <w:name w:val="List Table 2 - Accent 3"/>
    <w:basedOn w:val="79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3" w:customStyle="1">
    <w:name w:val="List Table 2 - Accent 4"/>
    <w:basedOn w:val="79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4" w:customStyle="1">
    <w:name w:val="List Table 2 - Accent 5"/>
    <w:basedOn w:val="79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5" w:customStyle="1">
    <w:name w:val="List Table 2 - Accent 6"/>
    <w:basedOn w:val="79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6" w:customStyle="1">
    <w:name w:val="List Table 3"/>
    <w:basedOn w:val="7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3 - Accent 1"/>
    <w:basedOn w:val="79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8" w:customStyle="1">
    <w:name w:val="List Table 3 - Accent 2"/>
    <w:basedOn w:val="79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9" w:customStyle="1">
    <w:name w:val="List Table 3 - Accent 3"/>
    <w:basedOn w:val="79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0" w:customStyle="1">
    <w:name w:val="List Table 3 - Accent 4"/>
    <w:basedOn w:val="79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1" w:customStyle="1">
    <w:name w:val="List Table 3 - Accent 5"/>
    <w:basedOn w:val="79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2" w:customStyle="1">
    <w:name w:val="List Table 3 - Accent 6"/>
    <w:basedOn w:val="79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3" w:customStyle="1">
    <w:name w:val="List Table 4"/>
    <w:basedOn w:val="7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4 - Accent 1"/>
    <w:basedOn w:val="79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5" w:customStyle="1">
    <w:name w:val="List Table 4 - Accent 2"/>
    <w:basedOn w:val="79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6" w:customStyle="1">
    <w:name w:val="List Table 4 - Accent 3"/>
    <w:basedOn w:val="79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7" w:customStyle="1">
    <w:name w:val="List Table 4 - Accent 4"/>
    <w:basedOn w:val="79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8" w:customStyle="1">
    <w:name w:val="List Table 4 - Accent 5"/>
    <w:basedOn w:val="79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9" w:customStyle="1">
    <w:name w:val="List Table 4 - Accent 6"/>
    <w:basedOn w:val="79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0" w:customStyle="1">
    <w:name w:val="List Table 5 Dark"/>
    <w:basedOn w:val="7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1"/>
    <w:basedOn w:val="79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2"/>
    <w:basedOn w:val="79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3"/>
    <w:basedOn w:val="79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4"/>
    <w:basedOn w:val="79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5"/>
    <w:basedOn w:val="79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6"/>
    <w:basedOn w:val="79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6 Colorful"/>
    <w:basedOn w:val="7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8" w:customStyle="1">
    <w:name w:val="List Table 6 Colorful - Accent 1"/>
    <w:basedOn w:val="79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9" w:customStyle="1">
    <w:name w:val="List Table 6 Colorful - Accent 2"/>
    <w:basedOn w:val="79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0" w:customStyle="1">
    <w:name w:val="List Table 6 Colorful - Accent 3"/>
    <w:basedOn w:val="79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1" w:customStyle="1">
    <w:name w:val="List Table 6 Colorful - Accent 4"/>
    <w:basedOn w:val="79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2" w:customStyle="1">
    <w:name w:val="List Table 6 Colorful - Accent 5"/>
    <w:basedOn w:val="79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3" w:customStyle="1">
    <w:name w:val="List Table 6 Colorful - Accent 6"/>
    <w:basedOn w:val="79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4" w:customStyle="1">
    <w:name w:val="List Table 7 Colorful"/>
    <w:basedOn w:val="7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List Table 7 Colorful - Accent 1"/>
    <w:basedOn w:val="79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6" w:customStyle="1">
    <w:name w:val="List Table 7 Colorful - Accent 2"/>
    <w:basedOn w:val="79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List Table 7 Colorful - Accent 3"/>
    <w:basedOn w:val="79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8" w:customStyle="1">
    <w:name w:val="List Table 7 Colorful - Accent 4"/>
    <w:basedOn w:val="79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List Table 7 Colorful - Accent 5"/>
    <w:basedOn w:val="79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0" w:customStyle="1">
    <w:name w:val="List Table 7 Colorful - Accent 6"/>
    <w:basedOn w:val="79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1" w:customStyle="1">
    <w:name w:val="Lined - Accent"/>
    <w:basedOn w:val="7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Lined - Accent 1"/>
    <w:basedOn w:val="7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3" w:customStyle="1">
    <w:name w:val="Lined - Accent 2"/>
    <w:basedOn w:val="7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4" w:customStyle="1">
    <w:name w:val="Lined - Accent 3"/>
    <w:basedOn w:val="7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5" w:customStyle="1">
    <w:name w:val="Lined - Accent 4"/>
    <w:basedOn w:val="7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Lined - Accent 5"/>
    <w:basedOn w:val="7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Lined - Accent 6"/>
    <w:basedOn w:val="7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amp; Lined - Accent"/>
    <w:basedOn w:val="79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Bordered &amp; Lined - Accent 1"/>
    <w:basedOn w:val="79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0" w:customStyle="1">
    <w:name w:val="Bordered &amp; Lined - Accent 2"/>
    <w:basedOn w:val="79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1" w:customStyle="1">
    <w:name w:val="Bordered &amp; Lined - Accent 3"/>
    <w:basedOn w:val="79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2" w:customStyle="1">
    <w:name w:val="Bordered &amp; Lined - Accent 4"/>
    <w:basedOn w:val="79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3" w:customStyle="1">
    <w:name w:val="Bordered &amp; Lined - Accent 5"/>
    <w:basedOn w:val="79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4" w:customStyle="1">
    <w:name w:val="Bordered &amp; Lined - Accent 6"/>
    <w:basedOn w:val="79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5" w:customStyle="1">
    <w:name w:val="Bordered"/>
    <w:basedOn w:val="79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6" w:customStyle="1">
    <w:name w:val="Bordered - Accent 1"/>
    <w:basedOn w:val="79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7" w:customStyle="1">
    <w:name w:val="Bordered - Accent 2"/>
    <w:basedOn w:val="79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8" w:customStyle="1">
    <w:name w:val="Bordered - Accent 3"/>
    <w:basedOn w:val="79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9" w:customStyle="1">
    <w:name w:val="Bordered - Accent 4"/>
    <w:basedOn w:val="79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0" w:customStyle="1">
    <w:name w:val="Bordered - Accent 5"/>
    <w:basedOn w:val="79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1" w:customStyle="1">
    <w:name w:val="Bordered - Accent 6"/>
    <w:basedOn w:val="79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2" w:customStyle="1">
    <w:name w:val="Footnote Text Char"/>
    <w:link w:val="822"/>
    <w:uiPriority w:val="99"/>
    <w:qFormat/>
    <w:rPr>
      <w:sz w:val="18"/>
    </w:rPr>
  </w:style>
  <w:style w:type="character" w:styleId="993" w:customStyle="1">
    <w:name w:val="Endnote Text Char"/>
    <w:link w:val="814"/>
    <w:uiPriority w:val="99"/>
    <w:qFormat/>
    <w:rPr>
      <w:sz w:val="20"/>
    </w:rPr>
  </w:style>
  <w:style w:type="paragraph" w:styleId="994" w:customStyle="1">
    <w:name w:val="TOC Heading"/>
    <w:uiPriority w:val="39"/>
    <w:unhideWhenUsed/>
    <w:qFormat/>
    <w:rPr>
      <w:rFonts w:hint="default" w:ascii="Times New Roman" w:hAnsi="Times New Roman" w:eastAsia="宋体" w:cs="Times New Roman"/>
    </w:rPr>
  </w:style>
  <w:style w:type="character" w:styleId="995" w:customStyle="1">
    <w:name w:val="标题 1 Char"/>
    <w:link w:val="785"/>
    <w:uiPriority w:val="0"/>
    <w:qFormat/>
    <w:rPr>
      <w:rFonts w:ascii="宋体"/>
      <w:b/>
      <w:sz w:val="32"/>
    </w:rPr>
  </w:style>
  <w:style w:type="character" w:styleId="996" w:customStyle="1">
    <w:name w:val="标题 2 Char1"/>
    <w:link w:val="786"/>
    <w:uiPriority w:val="0"/>
    <w:qFormat/>
    <w:rPr>
      <w:rFonts w:ascii="Arial" w:hAnsi="Arial" w:eastAsia="黑体"/>
      <w:b/>
      <w:sz w:val="30"/>
      <w:lang w:val="en-US" w:eastAsia="zh-CN" w:bidi="ar-SA"/>
    </w:rPr>
  </w:style>
  <w:style w:type="character" w:styleId="997" w:customStyle="1">
    <w:name w:val="正文缩进 Char1"/>
    <w:link w:val="796"/>
    <w:uiPriority w:val="0"/>
    <w:qFormat/>
    <w:rPr>
      <w:rFonts w:ascii="宋体" w:eastAsia="宋体"/>
      <w:sz w:val="24"/>
      <w:szCs w:val="24"/>
      <w:lang w:val="en-US" w:eastAsia="zh-CN" w:bidi="ar-SA"/>
    </w:rPr>
  </w:style>
  <w:style w:type="character" w:styleId="998" w:customStyle="1">
    <w:name w:val="标题 3 Char1"/>
    <w:link w:val="787"/>
    <w:uiPriority w:val="0"/>
    <w:qFormat/>
    <w:rPr>
      <w:rFonts w:ascii="宋体" w:eastAsia="宋体"/>
      <w:b/>
      <w:sz w:val="24"/>
      <w:u w:val="single"/>
      <w:lang w:val="en-US" w:eastAsia="zh-CN" w:bidi="ar-SA"/>
    </w:rPr>
  </w:style>
  <w:style w:type="character" w:styleId="999" w:customStyle="1">
    <w:name w:val="标题 4 Char"/>
    <w:link w:val="788"/>
    <w:uiPriority w:val="0"/>
    <w:qFormat/>
    <w:rPr>
      <w:rFonts w:ascii="Arial" w:hAnsi="Arial" w:eastAsia="黑体"/>
      <w:b/>
      <w:sz w:val="28"/>
    </w:rPr>
  </w:style>
  <w:style w:type="character" w:styleId="1000" w:customStyle="1">
    <w:name w:val="标题 5 Char"/>
    <w:link w:val="789"/>
    <w:uiPriority w:val="0"/>
    <w:qFormat/>
    <w:rPr>
      <w:b/>
      <w:sz w:val="28"/>
    </w:rPr>
  </w:style>
  <w:style w:type="character" w:styleId="1001" w:customStyle="1">
    <w:name w:val="标题 6 Char"/>
    <w:link w:val="790"/>
    <w:uiPriority w:val="0"/>
    <w:qFormat/>
    <w:rPr>
      <w:rFonts w:ascii="Arial" w:hAnsi="Arial" w:eastAsia="黑体"/>
      <w:b/>
      <w:sz w:val="24"/>
    </w:rPr>
  </w:style>
  <w:style w:type="character" w:styleId="1002" w:customStyle="1">
    <w:name w:val="标题 7 Char"/>
    <w:link w:val="791"/>
    <w:uiPriority w:val="0"/>
    <w:qFormat/>
    <w:rPr>
      <w:b/>
      <w:sz w:val="24"/>
    </w:rPr>
  </w:style>
  <w:style w:type="character" w:styleId="1003" w:customStyle="1">
    <w:name w:val="标题 8 Char"/>
    <w:link w:val="792"/>
    <w:uiPriority w:val="0"/>
    <w:qFormat/>
    <w:rPr>
      <w:rFonts w:ascii="Arial" w:hAnsi="Arial" w:eastAsia="黑体"/>
      <w:sz w:val="24"/>
    </w:rPr>
  </w:style>
  <w:style w:type="character" w:styleId="1004" w:customStyle="1">
    <w:name w:val="标题 9 Char"/>
    <w:link w:val="793"/>
    <w:uiPriority w:val="0"/>
    <w:qFormat/>
    <w:rPr>
      <w:rFonts w:ascii="Arial" w:hAnsi="Arial" w:eastAsia="黑体"/>
      <w:sz w:val="21"/>
    </w:rPr>
  </w:style>
  <w:style w:type="character" w:styleId="1005" w:customStyle="1">
    <w:name w:val="文档结构图 Char"/>
    <w:link w:val="800"/>
    <w:uiPriority w:val="0"/>
    <w:qFormat/>
    <w:rPr>
      <w:sz w:val="21"/>
      <w:szCs w:val="24"/>
      <w:shd w:val="clear" w:color="auto" w:fill="000080"/>
    </w:rPr>
  </w:style>
  <w:style w:type="character" w:styleId="1006" w:customStyle="1">
    <w:name w:val="批注文字 Char1"/>
    <w:link w:val="801"/>
    <w:uiPriority w:val="99"/>
    <w:qFormat/>
    <w:rPr>
      <w:sz w:val="21"/>
      <w:szCs w:val="24"/>
    </w:rPr>
  </w:style>
  <w:style w:type="character" w:styleId="1007" w:customStyle="1">
    <w:name w:val="正文文本 3 Char"/>
    <w:link w:val="802"/>
    <w:uiPriority w:val="0"/>
    <w:qFormat/>
    <w:rPr>
      <w:sz w:val="16"/>
      <w:szCs w:val="16"/>
    </w:rPr>
  </w:style>
  <w:style w:type="character" w:styleId="1008" w:customStyle="1">
    <w:name w:val="正文文本 Char"/>
    <w:link w:val="803"/>
    <w:uiPriority w:val="0"/>
    <w:qFormat/>
    <w:rPr>
      <w:rFonts w:ascii="宋体" w:hAnsi="宋体"/>
      <w:sz w:val="24"/>
      <w:szCs w:val="24"/>
    </w:rPr>
  </w:style>
  <w:style w:type="character" w:styleId="1009" w:customStyle="1">
    <w:name w:val="正文文本缩进 Char2"/>
    <w:link w:val="804"/>
    <w:uiPriority w:val="0"/>
    <w:qFormat/>
    <w:rPr>
      <w:rFonts w:eastAsia="宋体"/>
      <w:sz w:val="24"/>
      <w:szCs w:val="24"/>
      <w:lang w:val="en-US" w:eastAsia="zh-CN" w:bidi="ar-SA"/>
    </w:rPr>
  </w:style>
  <w:style w:type="character" w:styleId="1010" w:customStyle="1">
    <w:name w:val="纯文本 Char"/>
    <w:link w:val="810"/>
    <w:uiPriority w:val="0"/>
    <w:qFormat/>
    <w:rPr>
      <w:rFonts w:hint="eastAsia" w:ascii="宋体" w:hAnsi="Courier New" w:eastAsia="宋体" w:cs="宋体"/>
      <w:sz w:val="21"/>
    </w:rPr>
  </w:style>
  <w:style w:type="character" w:styleId="1011" w:customStyle="1">
    <w:name w:val="日期 Char"/>
    <w:link w:val="812"/>
    <w:uiPriority w:val="0"/>
    <w:qFormat/>
    <w:rPr>
      <w:rFonts w:ascii="仿宋_GB2312" w:hAnsi="宋体" w:eastAsia="仿宋_GB2312"/>
      <w:color w:val="000000"/>
      <w:sz w:val="24"/>
      <w:szCs w:val="24"/>
    </w:rPr>
  </w:style>
  <w:style w:type="character" w:styleId="1012" w:customStyle="1">
    <w:name w:val="正文文本缩进 2 Char"/>
    <w:link w:val="813"/>
    <w:uiPriority w:val="0"/>
    <w:qFormat/>
    <w:rPr>
      <w:rFonts w:ascii="仿宋_GB2312" w:eastAsia="仿宋_GB2312"/>
      <w:sz w:val="24"/>
      <w:szCs w:val="24"/>
    </w:rPr>
  </w:style>
  <w:style w:type="character" w:styleId="1013" w:customStyle="1">
    <w:name w:val="批注框文本 Char"/>
    <w:link w:val="815"/>
    <w:uiPriority w:val="0"/>
    <w:qFormat/>
    <w:rPr>
      <w:sz w:val="18"/>
      <w:szCs w:val="18"/>
    </w:rPr>
  </w:style>
  <w:style w:type="character" w:styleId="1014" w:customStyle="1">
    <w:name w:val="页脚 Char1"/>
    <w:link w:val="816"/>
    <w:uiPriority w:val="99"/>
    <w:qFormat/>
    <w:rPr>
      <w:rFonts w:ascii="宋体" w:eastAsia="宋体"/>
      <w:sz w:val="18"/>
      <w:lang w:val="en-US" w:eastAsia="zh-CN" w:bidi="ar-SA"/>
    </w:rPr>
  </w:style>
  <w:style w:type="character" w:styleId="1015" w:customStyle="1">
    <w:name w:val="页眉 Char1"/>
    <w:link w:val="818"/>
    <w:uiPriority w:val="0"/>
    <w:qFormat/>
    <w:rPr>
      <w:rFonts w:eastAsia="宋体"/>
      <w:sz w:val="18"/>
      <w:szCs w:val="18"/>
      <w:lang w:val="en-US" w:eastAsia="zh-CN" w:bidi="ar-SA"/>
    </w:rPr>
  </w:style>
  <w:style w:type="character" w:styleId="1016" w:customStyle="1">
    <w:name w:val="正文文本缩进 3 Char"/>
    <w:link w:val="824"/>
    <w:uiPriority w:val="0"/>
    <w:qFormat/>
    <w:rPr>
      <w:rFonts w:ascii="宋体"/>
      <w:sz w:val="24"/>
    </w:rPr>
  </w:style>
  <w:style w:type="character" w:styleId="1017" w:customStyle="1">
    <w:name w:val="HTML 预设格式 Char"/>
    <w:link w:val="829"/>
    <w:uiPriority w:val="0"/>
    <w:qFormat/>
    <w:rPr>
      <w:rFonts w:ascii="宋体" w:hAnsi="宋体" w:cs="宋体"/>
      <w:sz w:val="24"/>
      <w:szCs w:val="24"/>
    </w:rPr>
  </w:style>
  <w:style w:type="character" w:styleId="1018" w:customStyle="1">
    <w:name w:val="标题 Char1"/>
    <w:link w:val="832"/>
    <w:uiPriority w:val="0"/>
    <w:qFormat/>
    <w:rPr>
      <w:b/>
      <w:sz w:val="32"/>
    </w:rPr>
  </w:style>
  <w:style w:type="character" w:styleId="1019" w:customStyle="1">
    <w:name w:val="批注主题 Char"/>
    <w:link w:val="833"/>
    <w:uiPriority w:val="0"/>
    <w:qFormat/>
    <w:rPr>
      <w:rFonts w:ascii="Times New Roman" w:hAnsi="Times New Roman" w:eastAsia="宋体" w:cs="Times New Roman"/>
      <w:b/>
      <w:bCs/>
      <w:sz w:val="21"/>
      <w:szCs w:val="24"/>
      <w:lang w:val="en-US" w:eastAsia="zh-CN" w:bidi="ar-SA"/>
    </w:rPr>
  </w:style>
  <w:style w:type="character" w:styleId="1020" w:customStyle="1">
    <w:name w:val="正文首行缩进 2 Char"/>
    <w:link w:val="835"/>
    <w:uiPriority w:val="0"/>
    <w:qFormat/>
    <w:rPr>
      <w:rFonts w:eastAsia="宋体"/>
      <w:sz w:val="24"/>
      <w:szCs w:val="24"/>
      <w:lang w:val="en-US" w:eastAsia="zh-CN" w:bidi="ar-SA"/>
    </w:rPr>
  </w:style>
  <w:style w:type="paragraph" w:styleId="1021" w:customStyle="1">
    <w:name w:val="标题 21"/>
    <w:basedOn w:val="784"/>
    <w:next w:val="784"/>
    <w:uiPriority w:val="0"/>
    <w:qFormat/>
    <w:pPr>
      <w:jc w:val="center"/>
      <w:keepLines/>
      <w:keepNext/>
      <w:spacing w:before="120" w:line="300" w:lineRule="auto"/>
      <w:outlineLvl w:val="1"/>
    </w:pPr>
    <w:rPr>
      <w:rFonts w:ascii="Arial" w:hAnsi="Arial" w:eastAsia="黑体"/>
      <w:b/>
      <w:sz w:val="30"/>
      <w:szCs w:val="20"/>
    </w:rPr>
  </w:style>
  <w:style w:type="paragraph" w:styleId="1022" w:customStyle="1">
    <w:name w:val="style4"/>
    <w:basedOn w:val="784"/>
    <w:next w:val="1023"/>
    <w:uiPriority w:val="0"/>
    <w:qFormat/>
    <w:pPr>
      <w:spacing w:before="280" w:after="280"/>
      <w:widowControl/>
    </w:pPr>
    <w:rPr>
      <w:rFonts w:ascii="宋体"/>
      <w:sz w:val="18"/>
    </w:rPr>
  </w:style>
  <w:style w:type="paragraph" w:styleId="1023" w:customStyle="1">
    <w:name w:val="2"/>
    <w:next w:val="784"/>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024" w:customStyle="1">
    <w:name w:val="普通文字1 Char1"/>
    <w:uiPriority w:val="0"/>
    <w:qFormat/>
    <w:rPr>
      <w:rFonts w:ascii="宋体" w:hAnsi="Courier New" w:eastAsia="宋体"/>
      <w:sz w:val="21"/>
      <w:lang w:val="en-US" w:eastAsia="zh-CN" w:bidi="ar-SA"/>
    </w:rPr>
  </w:style>
  <w:style w:type="character" w:styleId="1025" w:customStyle="1">
    <w:name w:val="正文小标题 Char"/>
    <w:link w:val="1026"/>
    <w:uiPriority w:val="0"/>
    <w:qFormat/>
    <w:rPr>
      <w:rFonts w:ascii="宋体" w:hAnsi="宋体"/>
      <w:b/>
      <w:i/>
      <w:color w:val="ff0000"/>
      <w:sz w:val="24"/>
    </w:rPr>
  </w:style>
  <w:style w:type="paragraph" w:styleId="1026" w:customStyle="1">
    <w:name w:val="正文小标题"/>
    <w:basedOn w:val="784"/>
    <w:next w:val="796"/>
    <w:link w:val="1025"/>
    <w:uiPriority w:val="0"/>
    <w:qFormat/>
    <w:pPr>
      <w:ind w:firstLine="482"/>
      <w:jc w:val="left"/>
      <w:spacing w:before="312" w:after="312"/>
    </w:pPr>
    <w:rPr>
      <w:rFonts w:ascii="宋体" w:hAnsi="宋体"/>
      <w:b/>
      <w:i/>
      <w:color w:val="ff0000"/>
      <w:sz w:val="24"/>
      <w:szCs w:val="20"/>
    </w:rPr>
  </w:style>
  <w:style w:type="character" w:styleId="1027" w:customStyle="1">
    <w:name w:val="标题 2 Char Char"/>
    <w:uiPriority w:val="0"/>
    <w:qFormat/>
    <w:rPr>
      <w:rFonts w:ascii="Arial" w:hAnsi="Arial" w:eastAsia="黑体"/>
      <w:b/>
      <w:bCs/>
      <w:sz w:val="32"/>
      <w:szCs w:val="32"/>
      <w:lang w:val="en-US" w:eastAsia="zh-CN" w:bidi="ar-SA"/>
    </w:rPr>
  </w:style>
  <w:style w:type="character" w:styleId="1028" w:customStyle="1">
    <w:name w:val="txt"/>
    <w:uiPriority w:val="0"/>
    <w:qFormat/>
  </w:style>
  <w:style w:type="character" w:styleId="1029" w:customStyle="1">
    <w:name w:val="批注文字 Char"/>
    <w:uiPriority w:val="99"/>
    <w:qFormat/>
    <w:rPr>
      <w:sz w:val="21"/>
      <w:szCs w:val="24"/>
    </w:rPr>
  </w:style>
  <w:style w:type="character" w:styleId="1030" w:customStyle="1">
    <w:name w:val="正文缩进 Char Char"/>
    <w:link w:val="1031"/>
    <w:uiPriority w:val="0"/>
    <w:qFormat/>
    <w:rPr>
      <w:rFonts w:ascii="宋体" w:eastAsia="宋体"/>
      <w:color w:val="000000"/>
      <w:sz w:val="28"/>
      <w:lang w:bidi="ar-SA"/>
    </w:rPr>
  </w:style>
  <w:style w:type="paragraph" w:styleId="1031" w:customStyle="1">
    <w:name w:val="正文缩进1"/>
    <w:basedOn w:val="784"/>
    <w:link w:val="1030"/>
    <w:uiPriority w:val="0"/>
    <w:qFormat/>
    <w:pPr>
      <w:ind w:firstLine="567"/>
      <w:spacing w:line="480" w:lineRule="exact"/>
      <w:widowControl/>
    </w:pPr>
    <w:rPr>
      <w:rFonts w:ascii="宋体"/>
      <w:color w:val="000000"/>
      <w:sz w:val="28"/>
      <w:szCs w:val="20"/>
    </w:rPr>
  </w:style>
  <w:style w:type="character" w:styleId="1032" w:customStyle="1">
    <w:name w:val="chanpin拷贝"/>
    <w:uiPriority w:val="0"/>
    <w:qFormat/>
  </w:style>
  <w:style w:type="character" w:styleId="1033" w:customStyle="1">
    <w:name w:val="正文文本缩进 Char"/>
    <w:uiPriority w:val="0"/>
    <w:qFormat/>
    <w:rPr>
      <w:rFonts w:eastAsia="宋体"/>
      <w:sz w:val="24"/>
      <w:szCs w:val="24"/>
      <w:lang w:val="en-US" w:eastAsia="zh-CN" w:bidi="ar-SA"/>
    </w:rPr>
  </w:style>
  <w:style w:type="character" w:styleId="1034" w:customStyle="1">
    <w:name w:val="正文格式 Char"/>
    <w:link w:val="1035"/>
    <w:uiPriority w:val="0"/>
    <w:qFormat/>
    <w:rPr>
      <w:rFonts w:ascii="宋体" w:hAnsi="宋体"/>
      <w:sz w:val="24"/>
      <w:szCs w:val="24"/>
      <w:lang w:val="en-GB"/>
    </w:rPr>
  </w:style>
  <w:style w:type="paragraph" w:styleId="1035" w:customStyle="1">
    <w:name w:val="正文格式"/>
    <w:basedOn w:val="784"/>
    <w:link w:val="1034"/>
    <w:uiPriority w:val="0"/>
    <w:qFormat/>
    <w:pPr>
      <w:ind w:firstLine="480"/>
      <w:spacing w:line="360" w:lineRule="auto"/>
    </w:pPr>
    <w:rPr>
      <w:rFonts w:ascii="宋体" w:hAnsi="宋体"/>
      <w:sz w:val="24"/>
      <w:lang w:val="en-GB"/>
    </w:rPr>
  </w:style>
  <w:style w:type="character" w:styleId="1036" w:customStyle="1">
    <w:name w:val="正文文本缩进 Char1"/>
    <w:link w:val="1037"/>
    <w:uiPriority w:val="0"/>
    <w:qFormat/>
    <w:rPr>
      <w:rFonts w:ascii="宋体" w:hAnsi="宋体" w:eastAsia="宋体"/>
      <w:sz w:val="24"/>
      <w:szCs w:val="24"/>
      <w:lang w:bidi="ar-SA"/>
    </w:rPr>
  </w:style>
  <w:style w:type="paragraph" w:styleId="1037" w:customStyle="1">
    <w:name w:val="正文文本缩进1"/>
    <w:basedOn w:val="784"/>
    <w:link w:val="1036"/>
    <w:uiPriority w:val="0"/>
    <w:qFormat/>
    <w:pPr>
      <w:ind w:firstLine="480"/>
      <w:spacing w:line="480" w:lineRule="exact"/>
    </w:pPr>
    <w:rPr>
      <w:rFonts w:ascii="宋体" w:hAnsi="宋体"/>
      <w:sz w:val="24"/>
    </w:rPr>
  </w:style>
  <w:style w:type="character" w:styleId="1038" w:customStyle="1">
    <w:name w:val="标题 2 Char"/>
    <w:uiPriority w:val="0"/>
    <w:qFormat/>
    <w:rPr>
      <w:rFonts w:ascii="Arial" w:hAnsi="Arial" w:eastAsia="黑体"/>
      <w:b/>
      <w:sz w:val="30"/>
      <w:lang w:val="en-US" w:eastAsia="zh-CN" w:bidi="ar-SA"/>
    </w:rPr>
  </w:style>
  <w:style w:type="character" w:styleId="1039" w:customStyle="1">
    <w:name w:val="注释 Char"/>
    <w:link w:val="1040"/>
    <w:uiPriority w:val="0"/>
    <w:qFormat/>
    <w:rPr>
      <w:rFonts w:ascii="宋体" w:hAnsi="宋体"/>
      <w:sz w:val="21"/>
      <w:szCs w:val="21"/>
    </w:rPr>
  </w:style>
  <w:style w:type="paragraph" w:styleId="1040" w:customStyle="1">
    <w:name w:val="注释"/>
    <w:basedOn w:val="784"/>
    <w:link w:val="1039"/>
    <w:uiPriority w:val="0"/>
    <w:qFormat/>
    <w:pPr>
      <w:ind w:left="420" w:hanging="420"/>
      <w:jc w:val="left"/>
    </w:pPr>
    <w:rPr>
      <w:rFonts w:ascii="宋体" w:hAnsi="宋体"/>
      <w:szCs w:val="21"/>
    </w:rPr>
  </w:style>
  <w:style w:type="character" w:styleId="1041" w:customStyle="1">
    <w:name w:val="black1"/>
    <w:uiPriority w:val="0"/>
    <w:qFormat/>
    <w:rPr>
      <w:color w:val="000000"/>
    </w:rPr>
  </w:style>
  <w:style w:type="character" w:styleId="1042" w:customStyle="1">
    <w:name w:val="font01"/>
    <w:basedOn w:val="794"/>
    <w:uiPriority w:val="0"/>
    <w:qFormat/>
    <w:rPr>
      <w:rFonts w:hint="eastAsia" w:ascii="宋体" w:hAnsi="宋体" w:eastAsia="宋体" w:cs="宋体"/>
      <w:color w:val="000000"/>
      <w:sz w:val="21"/>
      <w:szCs w:val="21"/>
      <w:u w:val="none"/>
    </w:rPr>
  </w:style>
  <w:style w:type="character" w:styleId="1043" w:customStyle="1">
    <w:name w:val="段1 Char"/>
    <w:uiPriority w:val="0"/>
    <w:qFormat/>
    <w:rPr>
      <w:rFonts w:ascii="宋体" w:eastAsia="宋体"/>
      <w:sz w:val="24"/>
      <w:lang w:val="en-US" w:eastAsia="zh-CN" w:bidi="ar-SA"/>
    </w:rPr>
  </w:style>
  <w:style w:type="character" w:styleId="1044" w:customStyle="1">
    <w:name w:val="font31"/>
    <w:basedOn w:val="794"/>
    <w:uiPriority w:val="0"/>
    <w:qFormat/>
    <w:rPr>
      <w:rFonts w:hint="default" w:ascii="Times New Roman" w:hAnsi="Times New Roman" w:cs="Times New Roman"/>
      <w:color w:val="000000"/>
      <w:sz w:val="24"/>
      <w:szCs w:val="24"/>
      <w:u w:val="none"/>
    </w:rPr>
  </w:style>
  <w:style w:type="character" w:styleId="1045" w:customStyle="1">
    <w:name w:val="color:#000000"/>
    <w:basedOn w:val="794"/>
    <w:uiPriority w:val="0"/>
    <w:qFormat/>
  </w:style>
  <w:style w:type="character" w:styleId="1046" w:customStyle="1">
    <w:name w:val="bjh-p"/>
    <w:uiPriority w:val="0"/>
    <w:qFormat/>
  </w:style>
  <w:style w:type="character" w:styleId="1047" w:customStyle="1">
    <w:name w:val="font131"/>
    <w:basedOn w:val="794"/>
    <w:uiPriority w:val="0"/>
    <w:qFormat/>
    <w:rPr>
      <w:rFonts w:ascii="Symbol" w:hAnsi="Symbol" w:cs="Symbol"/>
      <w:color w:val="000000"/>
      <w:sz w:val="18"/>
      <w:szCs w:val="18"/>
      <w:u w:val="none"/>
    </w:rPr>
  </w:style>
  <w:style w:type="character" w:styleId="1048" w:customStyle="1">
    <w:name w:val="正文重点 Char"/>
    <w:link w:val="1049"/>
    <w:uiPriority w:val="0"/>
    <w:qFormat/>
    <w:rPr>
      <w:b/>
      <w:sz w:val="24"/>
    </w:rPr>
  </w:style>
  <w:style w:type="paragraph" w:styleId="1049" w:customStyle="1">
    <w:name w:val="正文重点"/>
    <w:basedOn w:val="784"/>
    <w:link w:val="1048"/>
    <w:uiPriority w:val="0"/>
    <w:qFormat/>
    <w:pPr>
      <w:ind w:firstLine="482"/>
      <w:jc w:val="left"/>
      <w:spacing w:line="360" w:lineRule="auto"/>
    </w:pPr>
    <w:rPr>
      <w:b/>
      <w:sz w:val="24"/>
      <w:szCs w:val="20"/>
    </w:rPr>
  </w:style>
  <w:style w:type="character" w:styleId="1050" w:customStyle="1">
    <w:name w:val="标题 3 Char Char"/>
    <w:uiPriority w:val="0"/>
    <w:qFormat/>
    <w:rPr>
      <w:rFonts w:eastAsia="宋体"/>
      <w:b/>
      <w:bCs/>
      <w:sz w:val="32"/>
      <w:szCs w:val="32"/>
      <w:lang w:val="en-US" w:eastAsia="zh-CN" w:bidi="ar-SA"/>
    </w:rPr>
  </w:style>
  <w:style w:type="character" w:styleId="1051" w:customStyle="1">
    <w:name w:val="NormalCharacter"/>
    <w:uiPriority w:val="0"/>
    <w:semiHidden/>
    <w:qFormat/>
  </w:style>
  <w:style w:type="character" w:styleId="1052" w:customStyle="1">
    <w:name w:val="font141"/>
    <w:basedOn w:val="794"/>
    <w:uiPriority w:val="0"/>
    <w:qFormat/>
    <w:rPr>
      <w:rFonts w:hint="eastAsia" w:ascii="微软雅黑" w:hAnsi="微软雅黑" w:eastAsia="微软雅黑" w:cs="微软雅黑"/>
      <w:color w:val="000000"/>
      <w:sz w:val="18"/>
      <w:szCs w:val="18"/>
      <w:u w:val="none"/>
    </w:rPr>
  </w:style>
  <w:style w:type="character" w:styleId="1053" w:customStyle="1">
    <w:name w:val="成文日期 Char"/>
    <w:link w:val="1054"/>
    <w:uiPriority w:val="0"/>
    <w:qFormat/>
    <w:rPr>
      <w:rFonts w:ascii="仿宋_GB2312" w:eastAsia="仿宋_GB2312"/>
      <w:sz w:val="32"/>
    </w:rPr>
  </w:style>
  <w:style w:type="paragraph" w:styleId="1054" w:customStyle="1">
    <w:name w:val="成文日期"/>
    <w:basedOn w:val="784"/>
    <w:link w:val="1053"/>
    <w:uiPriority w:val="0"/>
    <w:qFormat/>
    <w:pPr>
      <w:ind w:right="400" w:firstLine="200"/>
      <w:jc w:val="right"/>
      <w:spacing w:line="570" w:lineRule="exact"/>
    </w:pPr>
    <w:rPr>
      <w:rFonts w:ascii="仿宋_GB2312" w:eastAsia="仿宋_GB2312"/>
      <w:sz w:val="32"/>
      <w:szCs w:val="20"/>
    </w:rPr>
  </w:style>
  <w:style w:type="character" w:styleId="1055" w:customStyle="1">
    <w:name w:val="font71"/>
    <w:basedOn w:val="794"/>
    <w:uiPriority w:val="0"/>
    <w:qFormat/>
    <w:rPr>
      <w:rFonts w:hint="eastAsia" w:ascii="宋体" w:hAnsi="宋体" w:eastAsia="宋体" w:cs="宋体"/>
      <w:color w:val="ff0000"/>
      <w:sz w:val="24"/>
      <w:szCs w:val="24"/>
      <w:u w:val="none"/>
    </w:rPr>
  </w:style>
  <w:style w:type="character" w:styleId="1056" w:customStyle="1">
    <w:name w:val="页眉 Char"/>
    <w:uiPriority w:val="0"/>
    <w:qFormat/>
    <w:rPr>
      <w:rFonts w:eastAsia="宋体"/>
      <w:sz w:val="18"/>
      <w:szCs w:val="18"/>
      <w:lang w:val="en-US" w:eastAsia="zh-CN" w:bidi="ar-SA"/>
    </w:rPr>
  </w:style>
  <w:style w:type="character" w:styleId="1057" w:customStyle="1">
    <w:name w:val="title4"/>
    <w:uiPriority w:val="0"/>
    <w:qFormat/>
    <w:rPr>
      <w:b/>
      <w:bCs/>
      <w:color w:val="1d87b3"/>
      <w:sz w:val="15"/>
      <w:szCs w:val="15"/>
    </w:rPr>
  </w:style>
  <w:style w:type="character" w:styleId="1058" w:customStyle="1">
    <w:name w:val="font51"/>
    <w:uiPriority w:val="99"/>
    <w:qFormat/>
    <w:rPr>
      <w:rFonts w:ascii="Times New Roman" w:hAnsi="Times New Roman" w:cs="Times New Roman"/>
      <w:color w:val="000000"/>
      <w:sz w:val="22"/>
      <w:szCs w:val="22"/>
      <w:u w:val="none"/>
    </w:rPr>
  </w:style>
  <w:style w:type="character" w:styleId="1059" w:customStyle="1">
    <w:name w:val="street-address"/>
    <w:uiPriority w:val="0"/>
    <w:qFormat/>
  </w:style>
  <w:style w:type="character" w:styleId="1060" w:customStyle="1">
    <w:name w:val="正文大标题 Char"/>
    <w:link w:val="1061"/>
    <w:uiPriority w:val="0"/>
    <w:qFormat/>
    <w:rPr>
      <w:rFonts w:ascii="宋体" w:hAnsi="宋体"/>
      <w:b/>
      <w:color w:val="000000"/>
      <w:sz w:val="28"/>
      <w:szCs w:val="21"/>
    </w:rPr>
  </w:style>
  <w:style w:type="paragraph" w:styleId="1061" w:customStyle="1">
    <w:name w:val="正文大标题"/>
    <w:basedOn w:val="1026"/>
    <w:next w:val="796"/>
    <w:link w:val="1060"/>
    <w:uiPriority w:val="0"/>
    <w:qFormat/>
    <w:pPr>
      <w:jc w:val="center"/>
    </w:pPr>
    <w:rPr>
      <w:i w:val="0"/>
      <w:color w:val="000000"/>
      <w:sz w:val="28"/>
      <w:szCs w:val="21"/>
    </w:rPr>
  </w:style>
  <w:style w:type="character" w:styleId="1062" w:customStyle="1">
    <w:name w:val="正文缩进 Char"/>
    <w:uiPriority w:val="0"/>
    <w:qFormat/>
    <w:rPr>
      <w:rFonts w:ascii="宋体" w:eastAsia="宋体"/>
      <w:sz w:val="24"/>
      <w:szCs w:val="24"/>
      <w:lang w:val="en-US" w:eastAsia="zh-CN" w:bidi="ar-SA"/>
    </w:rPr>
  </w:style>
  <w:style w:type="character" w:styleId="1063" w:customStyle="1">
    <w:name w:val="font61"/>
    <w:basedOn w:val="794"/>
    <w:uiPriority w:val="0"/>
    <w:qFormat/>
    <w:rPr>
      <w:rFonts w:hint="default" w:ascii="Times New Roman" w:hAnsi="Times New Roman" w:cs="Times New Roman"/>
      <w:b/>
      <w:bCs/>
      <w:color w:val="000000"/>
      <w:sz w:val="28"/>
      <w:szCs w:val="28"/>
      <w:u w:val="none"/>
    </w:rPr>
  </w:style>
  <w:style w:type="character" w:styleId="1064" w:customStyle="1">
    <w:name w:val="纯文本 字符"/>
    <w:uiPriority w:val="99"/>
    <w:qFormat/>
    <w:rPr>
      <w:rFonts w:ascii="宋体" w:hAnsi="Courier New" w:eastAsia="宋体" w:cs="Times New Roman"/>
      <w:sz w:val="21"/>
      <w:szCs w:val="21"/>
      <w:lang w:val="en-US" w:eastAsia="zh-CN" w:bidi="ar-SA"/>
    </w:rPr>
  </w:style>
  <w:style w:type="character" w:styleId="1065" w:customStyle="1">
    <w:name w:val="Char Char11"/>
    <w:uiPriority w:val="0"/>
    <w:qFormat/>
    <w:rPr>
      <w:rFonts w:ascii="宋体" w:eastAsia="宋体"/>
      <w:b/>
      <w:sz w:val="24"/>
      <w:u w:val="single"/>
      <w:lang w:val="en-US" w:eastAsia="zh-CN" w:bidi="ar-SA"/>
    </w:rPr>
  </w:style>
  <w:style w:type="character" w:styleId="1066" w:customStyle="1">
    <w:name w:val="c21"/>
    <w:uiPriority w:val="0"/>
    <w:qFormat/>
    <w:rPr>
      <w:rFonts w:hint="default" w:ascii="ˎ̥" w:hAnsi="ˎ̥"/>
      <w:color w:val="000000"/>
      <w:sz w:val="20"/>
      <w:szCs w:val="20"/>
      <w:u w:val="none"/>
    </w:rPr>
  </w:style>
  <w:style w:type="character" w:styleId="1067" w:customStyle="1">
    <w:name w:val="标题 Char"/>
    <w:uiPriority w:val="0"/>
    <w:qFormat/>
    <w:rPr>
      <w:b/>
      <w:sz w:val="32"/>
    </w:rPr>
  </w:style>
  <w:style w:type="character" w:styleId="1068" w:customStyle="1">
    <w:name w:val="纯文本 Char1"/>
    <w:uiPriority w:val="0"/>
    <w:qFormat/>
    <w:rPr>
      <w:rFonts w:ascii="宋体" w:hAnsi="Courier New" w:eastAsia="宋体"/>
      <w:sz w:val="21"/>
      <w:lang w:val="en-US" w:eastAsia="zh-CN" w:bidi="ar-SA"/>
    </w:rPr>
  </w:style>
  <w:style w:type="character" w:styleId="1069" w:customStyle="1">
    <w:name w:val="正文表格 Char"/>
    <w:link w:val="1070"/>
    <w:uiPriority w:val="0"/>
    <w:qFormat/>
    <w:rPr>
      <w:rFonts w:ascii="宋体" w:hAnsi="宋体"/>
      <w:color w:val="000000"/>
      <w:sz w:val="21"/>
      <w:szCs w:val="21"/>
    </w:rPr>
  </w:style>
  <w:style w:type="paragraph" w:styleId="1070" w:customStyle="1">
    <w:name w:val="正文表格"/>
    <w:basedOn w:val="784"/>
    <w:link w:val="1069"/>
    <w:uiPriority w:val="0"/>
    <w:qFormat/>
    <w:pPr>
      <w:jc w:val="left"/>
    </w:pPr>
    <w:rPr>
      <w:rFonts w:ascii="宋体" w:hAnsi="宋体"/>
      <w:color w:val="000000"/>
      <w:szCs w:val="21"/>
    </w:rPr>
  </w:style>
  <w:style w:type="character" w:styleId="1071" w:customStyle="1">
    <w:name w:val="批注文字 字符"/>
    <w:uiPriority w:val="99"/>
    <w:qFormat/>
    <w:rPr>
      <w:rFonts w:ascii="Times New Roman" w:hAnsi="Times New Roman" w:eastAsia="宋体" w:cs="Times New Roman"/>
      <w:sz w:val="24"/>
      <w:lang w:val="en-US" w:eastAsia="zh-CN" w:bidi="ar-SA"/>
    </w:rPr>
  </w:style>
  <w:style w:type="character" w:styleId="1072" w:customStyle="1">
    <w:name w:val="列出段落 Char1"/>
    <w:link w:val="1073"/>
    <w:uiPriority w:val="34"/>
    <w:qFormat/>
    <w:rPr>
      <w:rFonts w:ascii="Calibri" w:hAnsi="Calibri" w:eastAsia="宋体"/>
      <w:sz w:val="21"/>
      <w:szCs w:val="22"/>
      <w:lang w:val="en-US" w:eastAsia="zh-CN" w:bidi="ar-SA"/>
    </w:rPr>
  </w:style>
  <w:style w:type="paragraph" w:styleId="1073">
    <w:name w:val="List Paragraph"/>
    <w:basedOn w:val="784"/>
    <w:link w:val="1072"/>
    <w:uiPriority w:val="34"/>
    <w:qFormat/>
    <w:pPr>
      <w:ind w:firstLine="420"/>
    </w:pPr>
    <w:rPr>
      <w:rFonts w:ascii="Calibri" w:hAnsi="Calibri"/>
      <w:szCs w:val="22"/>
    </w:rPr>
  </w:style>
  <w:style w:type="character" w:styleId="1074" w:customStyle="1">
    <w:name w:val="apple-style-span"/>
    <w:uiPriority w:val="0"/>
    <w:qFormat/>
    <w:rPr>
      <w:rFonts w:cs="Times New Roman"/>
    </w:rPr>
  </w:style>
  <w:style w:type="character" w:styleId="1075" w:customStyle="1">
    <w:name w:val="列出段落 Char"/>
    <w:uiPriority w:val="0"/>
    <w:qFormat/>
    <w:rPr>
      <w:rFonts w:ascii="Calibri" w:hAnsi="Calibri" w:eastAsia="宋体"/>
      <w:sz w:val="21"/>
      <w:szCs w:val="22"/>
      <w:lang w:val="en-US" w:eastAsia="zh-CN" w:bidi="ar-SA"/>
    </w:rPr>
  </w:style>
  <w:style w:type="character" w:styleId="1076" w:customStyle="1">
    <w:name w:val="Char Char111"/>
    <w:uiPriority w:val="0"/>
    <w:qFormat/>
    <w:rPr>
      <w:rFonts w:ascii="宋体" w:eastAsia="宋体"/>
      <w:b/>
      <w:sz w:val="24"/>
      <w:u w:val="single"/>
      <w:lang w:val="en-US" w:eastAsia="zh-CN" w:bidi="ar-SA"/>
    </w:rPr>
  </w:style>
  <w:style w:type="character" w:styleId="1077" w:customStyle="1">
    <w:name w:val="纯文本 字符1"/>
    <w:uiPriority w:val="0"/>
    <w:qFormat/>
    <w:rPr>
      <w:rFonts w:ascii="宋体" w:hAnsi="Courier New"/>
    </w:rPr>
  </w:style>
  <w:style w:type="character" w:styleId="1078" w:customStyle="1">
    <w:name w:val="chanpin1"/>
    <w:uiPriority w:val="0"/>
    <w:qFormat/>
    <w:rPr>
      <w:rFonts w:hint="default" w:ascii="ˎ̥" w:hAnsi="ˎ̥"/>
      <w:color w:val="000000"/>
      <w:sz w:val="20"/>
      <w:szCs w:val="20"/>
      <w:u w:val="none"/>
    </w:rPr>
  </w:style>
  <w:style w:type="character" w:styleId="1079" w:customStyle="1">
    <w:name w:val="locality"/>
    <w:uiPriority w:val="0"/>
    <w:qFormat/>
  </w:style>
  <w:style w:type="character" w:styleId="1080" w:customStyle="1">
    <w:name w:val="标题 3 Char"/>
    <w:uiPriority w:val="0"/>
    <w:qFormat/>
    <w:rPr>
      <w:rFonts w:ascii="宋体" w:eastAsia="宋体"/>
      <w:b/>
      <w:sz w:val="24"/>
      <w:u w:val="single"/>
      <w:lang w:val="en-US" w:eastAsia="zh-CN" w:bidi="ar-SA"/>
    </w:rPr>
  </w:style>
  <w:style w:type="character" w:styleId="1081" w:customStyle="1">
    <w:name w:val="页脚 Char"/>
    <w:uiPriority w:val="0"/>
    <w:qFormat/>
    <w:rPr>
      <w:rFonts w:ascii="宋体" w:eastAsia="宋体"/>
      <w:sz w:val="18"/>
      <w:lang w:val="en-US" w:eastAsia="zh-CN" w:bidi="ar-SA"/>
    </w:rPr>
  </w:style>
  <w:style w:type="character" w:styleId="1082" w:customStyle="1">
    <w:name w:val="中等深浅网格 1 - 强调文字颜色 2 Char"/>
    <w:link w:val="1083"/>
    <w:uiPriority w:val="0"/>
    <w:qFormat/>
    <w:rPr>
      <w:sz w:val="21"/>
      <w:szCs w:val="24"/>
      <w:lang w:val="zh-CN" w:eastAsia="zh-CN" w:bidi="ar-SA"/>
    </w:rPr>
  </w:style>
  <w:style w:type="paragraph" w:styleId="1083" w:customStyle="1">
    <w:name w:val="1"/>
    <w:link w:val="1082"/>
    <w:uiPriority w:val="0"/>
    <w:qFormat/>
    <w:rPr>
      <w:rFonts w:hint="default" w:ascii="Times New Roman" w:hAnsi="Times New Roman" w:eastAsia="宋体" w:cs="Times New Roman"/>
      <w:sz w:val="21"/>
      <w:szCs w:val="24"/>
      <w:lang w:val="zh-CN" w:eastAsia="zh-CN" w:bidi="ar-SA"/>
    </w:rPr>
  </w:style>
  <w:style w:type="paragraph" w:styleId="1084" w:customStyle="1">
    <w:name w:val="xl31"/>
    <w:basedOn w:val="78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85" w:customStyle="1">
    <w:name w:val="xl36"/>
    <w:basedOn w:val="78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6" w:customStyle="1">
    <w:name w:val="四级条标题"/>
    <w:basedOn w:val="1087"/>
    <w:next w:val="784"/>
    <w:uiPriority w:val="0"/>
    <w:qFormat/>
    <w:pPr>
      <w:numPr>
        <w:ilvl w:val="4"/>
      </w:numPr>
      <w:ind w:left="0" w:hanging="840"/>
      <w:tabs>
        <w:tab w:val="left" w:pos="360" w:leader="none"/>
        <w:tab w:val="left" w:pos="840" w:leader="none"/>
      </w:tabs>
      <w:outlineLvl w:val="4"/>
    </w:pPr>
  </w:style>
  <w:style w:type="paragraph" w:styleId="1087" w:customStyle="1">
    <w:name w:val="三级条标题"/>
    <w:basedOn w:val="1088"/>
    <w:next w:val="784"/>
    <w:uiPriority w:val="0"/>
    <w:qFormat/>
    <w:pPr>
      <w:numPr>
        <w:ilvl w:val="3"/>
        <w:numId w:val="1"/>
      </w:numPr>
      <w:ind w:left="0" w:hanging="840"/>
      <w:tabs>
        <w:tab w:val="left" w:pos="360" w:leader="none"/>
        <w:tab w:val="left" w:pos="840" w:leader="none"/>
      </w:tabs>
      <w:outlineLvl w:val="3"/>
    </w:pPr>
  </w:style>
  <w:style w:type="paragraph" w:styleId="1088" w:customStyle="1">
    <w:name w:val="二级条标题"/>
    <w:basedOn w:val="1089"/>
    <w:next w:val="78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89" w:customStyle="1">
    <w:name w:val="一级条标题"/>
    <w:basedOn w:val="1090"/>
    <w:next w:val="784"/>
    <w:uiPriority w:val="0"/>
    <w:qFormat/>
    <w:pPr>
      <w:numPr>
        <w:ilvl w:val="1"/>
      </w:numPr>
      <w:ind w:left="0" w:hanging="840"/>
      <w:tabs>
        <w:tab w:val="left" w:pos="360" w:leader="none"/>
        <w:tab w:val="left" w:pos="840" w:leader="none"/>
      </w:tabs>
      <w:outlineLvl w:val="1"/>
    </w:pPr>
  </w:style>
  <w:style w:type="paragraph" w:styleId="1090" w:customStyle="1">
    <w:name w:val="章标题"/>
    <w:next w:val="784"/>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91" w:customStyle="1">
    <w:name w:val="xl48"/>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092" w:customStyle="1">
    <w:name w:val="正文 + 楷体_GB2312"/>
    <w:basedOn w:val="784"/>
    <w:uiPriority w:val="0"/>
    <w:qFormat/>
    <w:pPr>
      <w:jc w:val="left"/>
      <w:widowControl/>
    </w:pPr>
    <w:rPr>
      <w:rFonts w:ascii="楷体_GB2312" w:eastAsia="楷体_GB2312" w:cs="Arial"/>
      <w:sz w:val="24"/>
    </w:rPr>
  </w:style>
  <w:style w:type="paragraph" w:styleId="1093" w:customStyle="1">
    <w:name w:val="Char Char Char1 Char2"/>
    <w:basedOn w:val="784"/>
    <w:uiPriority w:val="0"/>
    <w:qFormat/>
    <w:rPr>
      <w:rFonts w:ascii="Tahoma" w:hAnsi="Tahoma"/>
      <w:sz w:val="24"/>
      <w:szCs w:val="20"/>
    </w:rPr>
  </w:style>
  <w:style w:type="paragraph" w:styleId="1094" w:customStyle="1">
    <w:name w:val="Char22"/>
    <w:basedOn w:val="784"/>
    <w:uiPriority w:val="0"/>
    <w:qFormat/>
    <w:rPr>
      <w:rFonts w:ascii="Tahoma" w:hAnsi="Tahoma"/>
      <w:sz w:val="24"/>
      <w:szCs w:val="20"/>
    </w:rPr>
  </w:style>
  <w:style w:type="paragraph" w:styleId="1095" w:customStyle="1">
    <w:name w:val="表格1"/>
    <w:basedOn w:val="784"/>
    <w:uiPriority w:val="0"/>
    <w:qFormat/>
    <w:pPr>
      <w:ind w:firstLine="480"/>
      <w:jc w:val="center"/>
    </w:pPr>
    <w:rPr>
      <w:sz w:val="24"/>
      <w:szCs w:val="20"/>
    </w:rPr>
  </w:style>
  <w:style w:type="paragraph" w:styleId="1096" w:customStyle="1">
    <w:name w:val="项目编号2"/>
    <w:basedOn w:val="1097"/>
    <w:uiPriority w:val="0"/>
    <w:qFormat/>
    <w:pPr>
      <w:numPr>
        <w:numId w:val="2"/>
      </w:numPr>
    </w:pPr>
  </w:style>
  <w:style w:type="paragraph" w:styleId="1097" w:customStyle="1">
    <w:name w:val="项目编号1"/>
    <w:basedOn w:val="784"/>
    <w:uiPriority w:val="0"/>
    <w:qFormat/>
    <w:pPr>
      <w:numPr>
        <w:ilvl w:val="0"/>
        <w:numId w:val="3"/>
      </w:numPr>
      <w:spacing w:before="100" w:beforeAutospacing="1" w:after="100" w:afterAutospacing="1" w:line="360" w:lineRule="auto"/>
    </w:pPr>
    <w:rPr>
      <w:sz w:val="24"/>
    </w:rPr>
  </w:style>
  <w:style w:type="paragraph" w:styleId="1098" w:customStyle="1">
    <w:name w:val="List Paragraph1"/>
    <w:basedOn w:val="784"/>
    <w:uiPriority w:val="0"/>
    <w:qFormat/>
    <w:pPr>
      <w:ind w:firstLine="420"/>
    </w:pPr>
    <w:rPr>
      <w:rFonts w:ascii="Calibri" w:hAnsi="Calibri"/>
      <w:szCs w:val="22"/>
    </w:rPr>
  </w:style>
  <w:style w:type="paragraph" w:styleId="1099" w:customStyle="1">
    <w:name w:val="xl30"/>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00" w:customStyle="1">
    <w:name w:val="正文列项_字母"/>
    <w:basedOn w:val="784"/>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01" w:customStyle="1">
    <w:name w:val="Char Char1 Char Char Char Char Char Char"/>
    <w:basedOn w:val="784"/>
    <w:uiPriority w:val="0"/>
    <w:qFormat/>
    <w:pPr>
      <w:jc w:val="left"/>
      <w:spacing w:after="160" w:line="240" w:lineRule="exact"/>
      <w:widowControl/>
    </w:pPr>
    <w:rPr>
      <w:rFonts w:ascii="Verdana" w:hAnsi="Verdana" w:eastAsia="仿宋_GB2312"/>
      <w:sz w:val="24"/>
      <w:szCs w:val="20"/>
      <w:lang w:eastAsia="en-US"/>
    </w:rPr>
  </w:style>
  <w:style w:type="paragraph" w:styleId="1102" w:customStyle="1">
    <w:name w:val="正文2"/>
    <w:basedOn w:val="784"/>
    <w:uiPriority w:val="0"/>
    <w:qFormat/>
    <w:pPr>
      <w:ind w:firstLine="560"/>
      <w:spacing w:line="360" w:lineRule="auto"/>
      <w:widowControl/>
    </w:pPr>
    <w:rPr>
      <w:rFonts w:ascii="仿宋" w:hAnsi="仿宋" w:eastAsia="仿宋" w:cs="方正小标宋_GBK"/>
      <w:sz w:val="28"/>
      <w:szCs w:val="28"/>
    </w:rPr>
  </w:style>
  <w:style w:type="paragraph" w:styleId="1103" w:customStyle="1">
    <w:name w:val="Char Char Char1"/>
    <w:basedOn w:val="784"/>
    <w:uiPriority w:val="0"/>
    <w:qFormat/>
    <w:rPr>
      <w:rFonts w:ascii="Tahoma" w:hAnsi="Tahoma"/>
      <w:sz w:val="24"/>
      <w:szCs w:val="20"/>
    </w:rPr>
  </w:style>
  <w:style w:type="paragraph" w:styleId="1104" w:customStyle="1">
    <w:name w:val="xl32"/>
    <w:basedOn w:val="78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05" w:customStyle="1">
    <w:name w:val="Char Char Char1 Char1"/>
    <w:basedOn w:val="784"/>
    <w:uiPriority w:val="0"/>
    <w:qFormat/>
    <w:rPr>
      <w:rFonts w:ascii="Tahoma" w:hAnsi="Tahoma"/>
      <w:sz w:val="24"/>
      <w:szCs w:val="20"/>
    </w:rPr>
  </w:style>
  <w:style w:type="paragraph" w:styleId="1106" w:customStyle="1">
    <w:name w:val="Char2"/>
    <w:basedOn w:val="784"/>
    <w:uiPriority w:val="0"/>
    <w:qFormat/>
    <w:rPr>
      <w:rFonts w:ascii="Tahoma" w:hAnsi="Tahoma"/>
      <w:sz w:val="24"/>
      <w:szCs w:val="20"/>
    </w:rPr>
  </w:style>
  <w:style w:type="paragraph" w:styleId="1107" w:customStyle="1">
    <w:name w:val="项目编号3"/>
    <w:basedOn w:val="1108"/>
    <w:uiPriority w:val="0"/>
    <w:qFormat/>
    <w:pPr>
      <w:numPr>
        <w:ilvl w:val="0"/>
        <w:numId w:val="4"/>
      </w:numPr>
    </w:pPr>
  </w:style>
  <w:style w:type="paragraph" w:styleId="1108" w:customStyle="1">
    <w:name w:val="正文文本样式"/>
    <w:basedOn w:val="784"/>
    <w:uiPriority w:val="0"/>
    <w:qFormat/>
    <w:pPr>
      <w:ind w:firstLine="482"/>
      <w:spacing w:line="360" w:lineRule="auto"/>
    </w:pPr>
    <w:rPr>
      <w:rFonts w:cs="宋体"/>
      <w:sz w:val="24"/>
      <w:szCs w:val="20"/>
    </w:rPr>
  </w:style>
  <w:style w:type="paragraph" w:styleId="1109" w:customStyle="1">
    <w:name w:val="Char Char Char Char Char Char Char Char Char Char Char Char Char Char Char Char"/>
    <w:basedOn w:val="784"/>
    <w:uiPriority w:val="0"/>
    <w:qFormat/>
    <w:pPr>
      <w:jc w:val="center"/>
      <w:spacing w:after="160" w:line="240" w:lineRule="exact"/>
      <w:widowControl/>
    </w:pPr>
    <w:rPr>
      <w:rFonts w:ascii="宋体" w:hAnsi="宋体"/>
      <w:b/>
      <w:sz w:val="30"/>
      <w:szCs w:val="30"/>
      <w:lang w:eastAsia="en-US"/>
    </w:rPr>
  </w:style>
  <w:style w:type="paragraph" w:styleId="1110" w:customStyle="1">
    <w:name w:val="Char Char Char Char Char Char Char Char Char Char Char Char Char Char Char Char1"/>
    <w:basedOn w:val="784"/>
    <w:uiPriority w:val="0"/>
    <w:qFormat/>
    <w:pPr>
      <w:jc w:val="center"/>
      <w:spacing w:after="160" w:line="240" w:lineRule="exact"/>
      <w:widowControl/>
    </w:pPr>
    <w:rPr>
      <w:rFonts w:ascii="宋体" w:hAnsi="宋体"/>
      <w:b/>
      <w:sz w:val="30"/>
      <w:szCs w:val="30"/>
      <w:lang w:eastAsia="en-US"/>
    </w:rPr>
  </w:style>
  <w:style w:type="paragraph" w:styleId="1111" w:customStyle="1">
    <w:name w:val="缺省文本"/>
    <w:basedOn w:val="784"/>
    <w:uiPriority w:val="0"/>
    <w:qFormat/>
    <w:pPr>
      <w:jc w:val="left"/>
    </w:pPr>
    <w:rPr>
      <w:sz w:val="24"/>
    </w:rPr>
  </w:style>
  <w:style w:type="paragraph" w:styleId="1112"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13" w:customStyle="1">
    <w:name w:val="Char Char1 Char Char Char Char Char Char Char Char"/>
    <w:basedOn w:val="784"/>
    <w:uiPriority w:val="0"/>
    <w:qFormat/>
    <w:pPr>
      <w:jc w:val="left"/>
      <w:spacing w:after="160" w:line="240" w:lineRule="exact"/>
      <w:widowControl/>
    </w:pPr>
    <w:rPr>
      <w:rFonts w:ascii="Verdana" w:hAnsi="Verdana"/>
      <w:sz w:val="20"/>
      <w:szCs w:val="20"/>
      <w:lang w:eastAsia="en-US"/>
    </w:rPr>
  </w:style>
  <w:style w:type="paragraph" w:styleId="1114" w:customStyle="1">
    <w:name w:val="Char3 Char Char Char2"/>
    <w:basedOn w:val="784"/>
    <w:uiPriority w:val="0"/>
    <w:qFormat/>
    <w:rPr>
      <w:rFonts w:ascii="Tahoma" w:hAnsi="Tahoma"/>
      <w:sz w:val="24"/>
      <w:szCs w:val="20"/>
    </w:rPr>
  </w:style>
  <w:style w:type="paragraph" w:styleId="1115" w:customStyle="1">
    <w:name w:val="xl25"/>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6" w:customStyle="1">
    <w:name w:val="font8"/>
    <w:basedOn w:val="784"/>
    <w:uiPriority w:val="0"/>
    <w:qFormat/>
    <w:pPr>
      <w:jc w:val="left"/>
      <w:spacing w:before="100" w:beforeAutospacing="1" w:after="100" w:afterAutospacing="1"/>
      <w:widowControl/>
    </w:pPr>
    <w:rPr>
      <w:sz w:val="36"/>
      <w:szCs w:val="36"/>
    </w:rPr>
  </w:style>
  <w:style w:type="paragraph" w:styleId="1117" w:customStyle="1">
    <w:name w:val="正文 + 宋体"/>
    <w:basedOn w:val="784"/>
    <w:uiPriority w:val="0"/>
    <w:qFormat/>
    <w:pPr>
      <w:ind w:left="360" w:hanging="360"/>
      <w:jc w:val="left"/>
      <w:widowControl/>
    </w:pPr>
    <w:rPr>
      <w:rFonts w:ascii="宋体" w:hAnsi="宋体" w:cs="宋体"/>
      <w:b/>
      <w:bCs/>
      <w:color w:val="000000"/>
      <w:sz w:val="18"/>
      <w:szCs w:val="18"/>
    </w:rPr>
  </w:style>
  <w:style w:type="paragraph" w:styleId="1118" w:customStyle="1">
    <w:name w:val="图例"/>
    <w:basedOn w:val="784"/>
    <w:uiPriority w:val="0"/>
    <w:qFormat/>
    <w:pPr>
      <w:jc w:val="center"/>
      <w:spacing w:before="120" w:after="120" w:line="360" w:lineRule="auto"/>
    </w:pPr>
    <w:rPr>
      <w:rFonts w:eastAsia="仿宋_GB2312"/>
      <w:b/>
      <w:sz w:val="24"/>
      <w:szCs w:val="20"/>
    </w:rPr>
  </w:style>
  <w:style w:type="paragraph" w:styleId="1119" w:customStyle="1">
    <w:name w:val="xl35"/>
    <w:basedOn w:val="78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0" w:customStyle="1">
    <w:name w:val="正文缩进2"/>
    <w:basedOn w:val="784"/>
    <w:uiPriority w:val="0"/>
    <w:qFormat/>
    <w:pPr>
      <w:ind w:firstLine="567"/>
      <w:spacing w:line="480" w:lineRule="exact"/>
      <w:widowControl/>
    </w:pPr>
    <w:rPr>
      <w:rFonts w:ascii="宋体"/>
      <w:color w:val="000000"/>
      <w:sz w:val="28"/>
      <w:szCs w:val="20"/>
      <w:lang w:val="zh-CN"/>
    </w:rPr>
  </w:style>
  <w:style w:type="paragraph" w:styleId="1121" w:customStyle="1">
    <w:name w:val="xl45"/>
    <w:basedOn w:val="78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22" w:customStyle="1">
    <w:name w:val="标题1-附件"/>
    <w:basedOn w:val="785"/>
    <w:uiPriority w:val="0"/>
    <w:qFormat/>
    <w:pPr>
      <w:jc w:val="left"/>
    </w:pPr>
    <w:rPr>
      <w:sz w:val="24"/>
      <w:szCs w:val="24"/>
    </w:rPr>
  </w:style>
  <w:style w:type="paragraph" w:styleId="1123" w:customStyle="1">
    <w:name w:val="项目符号1"/>
    <w:basedOn w:val="1108"/>
    <w:uiPriority w:val="0"/>
    <w:qFormat/>
    <w:pPr>
      <w:ind w:left="-25" w:firstLine="0"/>
    </w:pPr>
  </w:style>
  <w:style w:type="paragraph" w:styleId="1124" w:customStyle="1">
    <w:name w:val="_Style 160"/>
    <w:uiPriority w:val="0"/>
    <w:qFormat/>
    <w:rPr>
      <w:rFonts w:hint="default" w:ascii="Times New Roman" w:hAnsi="Times New Roman" w:eastAsia="宋体" w:cs="Times New Roman"/>
      <w:sz w:val="21"/>
      <w:szCs w:val="24"/>
      <w:lang w:val="en-US" w:eastAsia="zh-CN" w:bidi="ar-SA"/>
    </w:rPr>
  </w:style>
  <w:style w:type="paragraph" w:styleId="1125" w:customStyle="1">
    <w:name w:val="Char Char1"/>
    <w:basedOn w:val="800"/>
    <w:uiPriority w:val="0"/>
    <w:qFormat/>
    <w:rPr>
      <w:rFonts w:ascii="Tahoma" w:hAnsi="Tahoma"/>
      <w:sz w:val="24"/>
    </w:rPr>
  </w:style>
  <w:style w:type="paragraph" w:styleId="1126" w:customStyle="1">
    <w:name w:val="xl41"/>
    <w:basedOn w:val="78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27" w:customStyle="1">
    <w:name w:val="样式 标题 2 + 宋体 五号 行距: 单倍行距"/>
    <w:basedOn w:val="786"/>
    <w:uiPriority w:val="0"/>
    <w:qFormat/>
    <w:pPr>
      <w:numPr>
        <w:ilvl w:val="1"/>
        <w:numId w:val="5"/>
      </w:numPr>
      <w:jc w:val="left"/>
      <w:spacing w:before="260" w:after="260" w:line="240" w:lineRule="auto"/>
    </w:pPr>
    <w:rPr>
      <w:rFonts w:ascii="宋体" w:hAnsi="宋体" w:eastAsia="宋体"/>
      <w:bCs/>
      <w:sz w:val="21"/>
    </w:rPr>
  </w:style>
  <w:style w:type="paragraph" w:styleId="1128" w:customStyle="1">
    <w:name w:val="图文"/>
    <w:basedOn w:val="784"/>
    <w:uiPriority w:val="0"/>
    <w:qFormat/>
    <w:pPr>
      <w:spacing w:after="50" w:line="360" w:lineRule="auto"/>
    </w:pPr>
    <w:rPr>
      <w:sz w:val="24"/>
    </w:rPr>
  </w:style>
  <w:style w:type="paragraph" w:styleId="1129" w:customStyle="1">
    <w:name w:val="表格文字"/>
    <w:basedOn w:val="804"/>
    <w:uiPriority w:val="0"/>
    <w:qFormat/>
    <w:pPr>
      <w:ind w:firstLine="0"/>
      <w:spacing w:before="20" w:after="20" w:line="240" w:lineRule="auto"/>
    </w:pPr>
    <w:rPr>
      <w:rFonts w:ascii="Century Gothic" w:hAnsi="Century Gothic"/>
      <w:sz w:val="20"/>
      <w:szCs w:val="20"/>
    </w:rPr>
  </w:style>
  <w:style w:type="paragraph" w:styleId="1130" w:customStyle="1">
    <w:name w:val="Char3"/>
    <w:basedOn w:val="784"/>
    <w:uiPriority w:val="0"/>
    <w:qFormat/>
    <w:pPr>
      <w:tabs>
        <w:tab w:val="left" w:pos="360" w:leader="none"/>
      </w:tabs>
    </w:pPr>
    <w:rPr>
      <w:sz w:val="24"/>
    </w:rPr>
  </w:style>
  <w:style w:type="paragraph" w:styleId="1131" w:customStyle="1">
    <w:name w:val="default"/>
    <w:basedOn w:val="784"/>
    <w:uiPriority w:val="0"/>
    <w:qFormat/>
    <w:pPr>
      <w:jc w:val="left"/>
      <w:spacing w:before="100" w:beforeAutospacing="1" w:after="100" w:afterAutospacing="1"/>
      <w:widowControl/>
    </w:pPr>
    <w:rPr>
      <w:rFonts w:ascii="宋体" w:hAnsi="宋体" w:cs="宋体"/>
      <w:sz w:val="24"/>
    </w:rPr>
  </w:style>
  <w:style w:type="paragraph" w:styleId="1132" w:customStyle="1">
    <w:name w:val="xl23"/>
    <w:basedOn w:val="784"/>
    <w:uiPriority w:val="0"/>
    <w:qFormat/>
    <w:pPr>
      <w:spacing w:before="100" w:beforeAutospacing="1" w:after="100" w:afterAutospacing="1" w:line="360" w:lineRule="auto"/>
      <w:widowControl/>
    </w:pPr>
    <w:rPr>
      <w:sz w:val="24"/>
      <w:szCs w:val="20"/>
    </w:rPr>
  </w:style>
  <w:style w:type="paragraph" w:styleId="1133" w:customStyle="1">
    <w:name w:val="font9"/>
    <w:basedOn w:val="78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34" w:customStyle="1">
    <w:name w:val="Char Char Char Char Char Char Char2"/>
    <w:basedOn w:val="784"/>
    <w:uiPriority w:val="0"/>
    <w:qFormat/>
    <w:pPr>
      <w:ind w:firstLine="200"/>
      <w:spacing w:line="360" w:lineRule="auto"/>
    </w:pPr>
    <w:rPr>
      <w:rFonts w:eastAsia="仿宋_GB2312"/>
      <w:sz w:val="24"/>
    </w:rPr>
  </w:style>
  <w:style w:type="paragraph" w:styleId="1135" w:customStyle="1">
    <w:name w:val="xl50"/>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36" w:customStyle="1">
    <w:name w:val="Char2 Char Char Char Char Char Char1"/>
    <w:basedOn w:val="784"/>
    <w:uiPriority w:val="0"/>
    <w:qFormat/>
    <w:pPr>
      <w:jc w:val="center"/>
      <w:spacing w:line="400" w:lineRule="exact"/>
      <w:widowControl/>
    </w:pPr>
  </w:style>
  <w:style w:type="paragraph" w:styleId="1137" w:customStyle="1">
    <w:name w:val="xl52"/>
    <w:basedOn w:val="78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38" w:customStyle="1">
    <w:name w:val="Char Char Char Char Char Char Char"/>
    <w:basedOn w:val="784"/>
    <w:uiPriority w:val="0"/>
    <w:qFormat/>
    <w:pPr>
      <w:ind w:firstLine="200"/>
      <w:spacing w:line="360" w:lineRule="auto"/>
    </w:pPr>
    <w:rPr>
      <w:rFonts w:eastAsia="仿宋_GB2312"/>
      <w:sz w:val="24"/>
    </w:rPr>
  </w:style>
  <w:style w:type="paragraph" w:styleId="1139" w:customStyle="1">
    <w:name w:val="xl38"/>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40" w:customStyle="1">
    <w:name w:val="图中文字"/>
    <w:basedOn w:val="784"/>
    <w:uiPriority w:val="0"/>
    <w:qFormat/>
    <w:pPr>
      <w:jc w:val="center"/>
      <w:spacing w:line="0" w:lineRule="atLeast"/>
    </w:pPr>
    <w:rPr>
      <w:sz w:val="24"/>
      <w:szCs w:val="20"/>
    </w:rPr>
  </w:style>
  <w:style w:type="paragraph" w:styleId="1141" w:customStyle="1">
    <w:name w:val="xl51"/>
    <w:basedOn w:val="78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42" w:customStyle="1">
    <w:name w:val="正文1"/>
    <w:basedOn w:val="784"/>
    <w:uiPriority w:val="0"/>
    <w:qFormat/>
    <w:pPr>
      <w:contextualSpacing/>
      <w:ind w:firstLine="200"/>
      <w:jc w:val="left"/>
      <w:spacing w:before="120" w:after="120"/>
      <w:widowControl/>
    </w:pPr>
    <w:rPr>
      <w:rFonts w:ascii="Calibri" w:hAnsi="Calibri" w:eastAsia="Adobe 仿宋 Std R"/>
      <w:sz w:val="24"/>
    </w:rPr>
  </w:style>
  <w:style w:type="paragraph" w:styleId="1143" w:customStyle="1">
    <w:name w:val="Char Char Char Char Char Char Char Char Char Char"/>
    <w:basedOn w:val="784"/>
    <w:uiPriority w:val="0"/>
    <w:qFormat/>
  </w:style>
  <w:style w:type="paragraph" w:styleId="1144" w:customStyle="1">
    <w:name w:val="xl37"/>
    <w:basedOn w:val="78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5" w:customStyle="1">
    <w:name w:val="font7"/>
    <w:basedOn w:val="784"/>
    <w:uiPriority w:val="0"/>
    <w:qFormat/>
    <w:pPr>
      <w:jc w:val="left"/>
      <w:spacing w:before="100" w:beforeAutospacing="1" w:after="100" w:afterAutospacing="1"/>
      <w:widowControl/>
    </w:pPr>
    <w:rPr>
      <w:rFonts w:eastAsia="Arial Unicode MS"/>
      <w:b/>
      <w:bCs/>
      <w:color w:val="000000"/>
      <w:sz w:val="20"/>
      <w:szCs w:val="20"/>
    </w:rPr>
  </w:style>
  <w:style w:type="paragraph" w:styleId="1146" w:customStyle="1">
    <w:name w:val="Char Char Char Char Char Char Char1"/>
    <w:basedOn w:val="784"/>
    <w:uiPriority w:val="0"/>
    <w:qFormat/>
    <w:pPr>
      <w:ind w:firstLine="200"/>
      <w:spacing w:line="360" w:lineRule="auto"/>
    </w:pPr>
    <w:rPr>
      <w:rFonts w:eastAsia="仿宋_GB2312"/>
      <w:sz w:val="24"/>
    </w:rPr>
  </w:style>
  <w:style w:type="paragraph" w:styleId="1147" w:customStyle="1">
    <w:name w:val="background1"/>
    <w:basedOn w:val="784"/>
    <w:uiPriority w:val="0"/>
    <w:qFormat/>
    <w:pPr>
      <w:jc w:val="left"/>
      <w:spacing w:before="100" w:beforeAutospacing="1" w:after="100" w:afterAutospacing="1"/>
      <w:widowControl/>
    </w:pPr>
    <w:rPr>
      <w:rFonts w:ascii="宋体" w:hAnsi="宋体" w:cs="宋体"/>
      <w:sz w:val="24"/>
    </w:rPr>
  </w:style>
  <w:style w:type="paragraph" w:styleId="1148" w:customStyle="1">
    <w:name w:val="字元 字元1"/>
    <w:basedOn w:val="784"/>
    <w:uiPriority w:val="0"/>
    <w:qFormat/>
    <w:rPr>
      <w:rFonts w:ascii="Tahoma" w:hAnsi="Tahoma"/>
      <w:sz w:val="24"/>
      <w:szCs w:val="20"/>
    </w:rPr>
  </w:style>
  <w:style w:type="paragraph" w:styleId="1149" w:customStyle="1">
    <w:name w:val="xl34"/>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50" w:customStyle="1">
    <w:name w:val="xl42"/>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51" w:customStyle="1">
    <w:name w:val="xl28"/>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2" w:customStyle="1">
    <w:name w:val="正文文本样式 加粗"/>
    <w:basedOn w:val="1108"/>
    <w:uiPriority w:val="0"/>
    <w:qFormat/>
    <w:rPr>
      <w:b/>
    </w:rPr>
  </w:style>
  <w:style w:type="paragraph" w:styleId="1153" w:customStyle="1">
    <w:name w:val="xl43"/>
    <w:basedOn w:val="78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54" w:customStyle="1">
    <w:name w:val="Char Char4"/>
    <w:basedOn w:val="784"/>
    <w:uiPriority w:val="0"/>
    <w:qFormat/>
    <w:pPr>
      <w:jc w:val="center"/>
      <w:spacing w:line="400" w:lineRule="exact"/>
      <w:widowControl/>
    </w:pPr>
  </w:style>
  <w:style w:type="paragraph" w:styleId="1155">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6" w:customStyle="1">
    <w:name w:val="修订1"/>
    <w:uiPriority w:val="0"/>
    <w:qFormat/>
    <w:rPr>
      <w:rFonts w:hint="default" w:ascii="Times New Roman" w:hAnsi="Times New Roman" w:eastAsia="宋体" w:cs="Times New Roman"/>
      <w:sz w:val="21"/>
      <w:szCs w:val="24"/>
      <w:lang w:val="en-US" w:eastAsia="zh-CN" w:bidi="ar-SA"/>
    </w:rPr>
  </w:style>
  <w:style w:type="paragraph" w:styleId="1157" w:customStyle="1">
    <w:name w:val="Char Char Char2"/>
    <w:basedOn w:val="784"/>
    <w:uiPriority w:val="0"/>
    <w:qFormat/>
    <w:rPr>
      <w:rFonts w:ascii="Tahoma" w:hAnsi="Tahoma"/>
      <w:sz w:val="24"/>
      <w:szCs w:val="20"/>
    </w:rPr>
  </w:style>
  <w:style w:type="paragraph" w:styleId="1158" w:customStyle="1">
    <w:name w:val="样式2"/>
    <w:basedOn w:val="831"/>
    <w:uiPriority w:val="0"/>
    <w:qFormat/>
    <w:pPr>
      <w:jc w:val="center"/>
      <w:spacing w:line="360" w:lineRule="auto"/>
    </w:pPr>
    <w:rPr>
      <w:sz w:val="24"/>
    </w:rPr>
  </w:style>
  <w:style w:type="paragraph" w:styleId="1159" w:customStyle="1">
    <w:name w:val="正文须知-1级"/>
    <w:basedOn w:val="784"/>
    <w:next w:val="784"/>
    <w:uiPriority w:val="0"/>
    <w:qFormat/>
    <w:pPr>
      <w:numPr>
        <w:ilvl w:val="0"/>
        <w:numId w:val="6"/>
      </w:numPr>
      <w:spacing w:line="300" w:lineRule="auto"/>
    </w:pPr>
    <w:rPr>
      <w:rFonts w:ascii="宋体" w:hAnsi="Calibri"/>
      <w:sz w:val="24"/>
      <w:szCs w:val="21"/>
    </w:rPr>
  </w:style>
  <w:style w:type="paragraph" w:styleId="1160" w:customStyle="1">
    <w:name w:val="Char Char1 Char Char Char Char Char Char1"/>
    <w:basedOn w:val="784"/>
    <w:uiPriority w:val="0"/>
    <w:qFormat/>
    <w:pPr>
      <w:jc w:val="left"/>
      <w:spacing w:after="160" w:line="240" w:lineRule="exact"/>
      <w:widowControl/>
    </w:pPr>
    <w:rPr>
      <w:rFonts w:ascii="Verdana" w:hAnsi="Verdana" w:eastAsia="仿宋_GB2312"/>
      <w:sz w:val="24"/>
      <w:szCs w:val="20"/>
      <w:lang w:eastAsia="en-US"/>
    </w:rPr>
  </w:style>
  <w:style w:type="paragraph" w:styleId="1161" w:customStyle="1">
    <w:name w:val="Char21"/>
    <w:basedOn w:val="784"/>
    <w:uiPriority w:val="0"/>
    <w:qFormat/>
    <w:rPr>
      <w:rFonts w:ascii="Tahoma" w:hAnsi="Tahoma"/>
      <w:sz w:val="24"/>
      <w:szCs w:val="20"/>
    </w:rPr>
  </w:style>
  <w:style w:type="paragraph" w:styleId="1162" w:customStyle="1">
    <w:name w:val="Char3 Char Char Char1"/>
    <w:basedOn w:val="784"/>
    <w:uiPriority w:val="0"/>
    <w:qFormat/>
    <w:rPr>
      <w:rFonts w:ascii="Tahoma" w:hAnsi="Tahoma"/>
      <w:sz w:val="24"/>
      <w:szCs w:val="20"/>
    </w:rPr>
  </w:style>
  <w:style w:type="paragraph" w:styleId="1163" w:customStyle="1">
    <w:name w:val="正文须知-3级"/>
    <w:basedOn w:val="784"/>
    <w:uiPriority w:val="0"/>
    <w:qFormat/>
    <w:pPr>
      <w:numPr>
        <w:ilvl w:val="2"/>
        <w:numId w:val="6"/>
      </w:numPr>
      <w:ind w:hanging="355"/>
      <w:spacing w:line="300" w:lineRule="auto"/>
    </w:pPr>
    <w:rPr>
      <w:rFonts w:ascii="宋体" w:hAnsi="Calibri"/>
      <w:sz w:val="24"/>
      <w:szCs w:val="21"/>
    </w:rPr>
  </w:style>
  <w:style w:type="paragraph" w:styleId="1164" w:customStyle="1">
    <w:name w:val="Char Char Char Char Char Char Char Char Char Char1"/>
    <w:basedOn w:val="784"/>
    <w:uiPriority w:val="0"/>
    <w:qFormat/>
    <w:rPr>
      <w:rFonts w:ascii="宋体" w:hAnsi="宋体" w:cs="Courier New"/>
      <w:sz w:val="32"/>
      <w:szCs w:val="32"/>
    </w:rPr>
  </w:style>
  <w:style w:type="paragraph" w:styleId="1165" w:customStyle="1">
    <w:name w:val="正文列项_数字"/>
    <w:basedOn w:val="784"/>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66" w:customStyle="1">
    <w:name w:val="Char Char Char1 Char"/>
    <w:basedOn w:val="784"/>
    <w:uiPriority w:val="0"/>
    <w:qFormat/>
    <w:rPr>
      <w:rFonts w:ascii="Tahoma" w:hAnsi="Tahoma"/>
      <w:sz w:val="24"/>
      <w:szCs w:val="20"/>
    </w:rPr>
  </w:style>
  <w:style w:type="paragraph" w:styleId="1167" w:customStyle="1">
    <w:name w:val="xl24"/>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68" w:customStyle="1">
    <w:name w:val="样式 宋体 五号 行距: 单倍行距"/>
    <w:basedOn w:val="784"/>
    <w:uiPriority w:val="0"/>
    <w:qFormat/>
    <w:pPr>
      <w:jc w:val="left"/>
    </w:pPr>
    <w:rPr>
      <w:rFonts w:ascii="宋体" w:hAnsi="宋体"/>
      <w:szCs w:val="20"/>
    </w:rPr>
  </w:style>
  <w:style w:type="paragraph" w:styleId="1169" w:customStyle="1">
    <w:name w:val="列出段落1"/>
    <w:basedOn w:val="784"/>
    <w:uiPriority w:val="0"/>
    <w:qFormat/>
    <w:pPr>
      <w:ind w:firstLine="420"/>
    </w:pPr>
    <w:rPr>
      <w:rFonts w:ascii="Calibri" w:hAnsi="Calibri"/>
      <w:szCs w:val="22"/>
    </w:rPr>
  </w:style>
  <w:style w:type="paragraph" w:styleId="1170" w:customStyle="1">
    <w:name w:val="Char1"/>
    <w:basedOn w:val="784"/>
    <w:uiPriority w:val="0"/>
    <w:qFormat/>
    <w:pPr>
      <w:tabs>
        <w:tab w:val="left" w:pos="360" w:leader="none"/>
      </w:tabs>
    </w:pPr>
    <w:rPr>
      <w:sz w:val="24"/>
    </w:rPr>
  </w:style>
  <w:style w:type="paragraph" w:styleId="1171" w:customStyle="1">
    <w:name w:val="纯文本1"/>
    <w:basedOn w:val="784"/>
    <w:uiPriority w:val="99"/>
    <w:qFormat/>
    <w:rPr>
      <w:rFonts w:ascii="宋体" w:hAnsi="Courier New" w:eastAsia="楷体_GB2312"/>
      <w:sz w:val="26"/>
      <w:szCs w:val="20"/>
    </w:rPr>
  </w:style>
  <w:style w:type="paragraph" w:styleId="1172" w:customStyle="1">
    <w:name w:val="xl29"/>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73" w:customStyle="1">
    <w:name w:val="font5"/>
    <w:basedOn w:val="784"/>
    <w:uiPriority w:val="0"/>
    <w:qFormat/>
    <w:pPr>
      <w:jc w:val="left"/>
      <w:spacing w:before="100" w:beforeAutospacing="1" w:after="100" w:afterAutospacing="1"/>
      <w:widowControl/>
    </w:pPr>
    <w:rPr>
      <w:rFonts w:ascii="宋体" w:hAnsi="宋体" w:cs="宋体"/>
      <w:sz w:val="18"/>
      <w:szCs w:val="18"/>
    </w:rPr>
  </w:style>
  <w:style w:type="paragraph" w:styleId="1174" w:customStyle="1">
    <w:name w:val="1名"/>
    <w:basedOn w:val="784"/>
    <w:uiPriority w:val="0"/>
    <w:qFormat/>
    <w:pPr>
      <w:numPr>
        <w:ilvl w:val="0"/>
        <w:numId w:val="7"/>
      </w:numPr>
      <w:spacing w:before="120"/>
    </w:pPr>
    <w:rPr>
      <w:rFonts w:ascii="宋体"/>
      <w:sz w:val="28"/>
      <w:szCs w:val="20"/>
    </w:rPr>
  </w:style>
  <w:style w:type="paragraph" w:styleId="1175" w:customStyle="1">
    <w:name w:val="Char Char Char Char Char Char Char Char Char Char2"/>
    <w:basedOn w:val="784"/>
    <w:uiPriority w:val="0"/>
    <w:qFormat/>
    <w:rPr>
      <w:rFonts w:ascii="宋体" w:hAnsi="宋体" w:cs="Courier New"/>
      <w:sz w:val="32"/>
      <w:szCs w:val="32"/>
    </w:rPr>
  </w:style>
  <w:style w:type="paragraph" w:styleId="1176" w:customStyle="1">
    <w:name w:val="xl33"/>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77" w:customStyle="1">
    <w:name w:val="字元 字元"/>
    <w:basedOn w:val="784"/>
    <w:uiPriority w:val="0"/>
    <w:qFormat/>
    <w:rPr>
      <w:rFonts w:ascii="Tahoma" w:hAnsi="Tahoma"/>
      <w:sz w:val="24"/>
      <w:szCs w:val="20"/>
    </w:rPr>
  </w:style>
  <w:style w:type="paragraph" w:styleId="1178" w:customStyle="1">
    <w:name w:val="正文文本缩进2"/>
    <w:basedOn w:val="784"/>
    <w:uiPriority w:val="0"/>
    <w:qFormat/>
    <w:pPr>
      <w:ind w:firstLine="480"/>
      <w:spacing w:line="480" w:lineRule="exact"/>
    </w:pPr>
    <w:rPr>
      <w:rFonts w:ascii="宋体" w:hAnsi="宋体"/>
      <w:sz w:val="24"/>
      <w:lang w:val="zh-CN"/>
    </w:rPr>
  </w:style>
  <w:style w:type="paragraph" w:styleId="1179" w:customStyle="1">
    <w:name w:val="xl27"/>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80" w:customStyle="1">
    <w:name w:val="xl39"/>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1" w:customStyle="1">
    <w:name w:val="xl44"/>
    <w:basedOn w:val="78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82" w:customStyle="1">
    <w:name w:val="xl47"/>
    <w:basedOn w:val="78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83" w:customStyle="1">
    <w:name w:val="Char3 Char Char Char"/>
    <w:basedOn w:val="784"/>
    <w:uiPriority w:val="0"/>
    <w:qFormat/>
    <w:rPr>
      <w:rFonts w:ascii="Tahoma" w:hAnsi="Tahoma"/>
      <w:sz w:val="24"/>
      <w:szCs w:val="20"/>
    </w:rPr>
  </w:style>
  <w:style w:type="paragraph" w:styleId="1184" w:customStyle="1">
    <w:name w:val="22222222222222"/>
    <w:basedOn w:val="784"/>
    <w:uiPriority w:val="0"/>
    <w:qFormat/>
    <w:pPr>
      <w:ind w:firstLine="480"/>
      <w:jc w:val="left"/>
      <w:spacing w:line="360" w:lineRule="auto"/>
      <w:widowControl/>
    </w:pPr>
    <w:rPr>
      <w:color w:val="ff0000"/>
      <w:sz w:val="24"/>
      <w:szCs w:val="20"/>
    </w:rPr>
  </w:style>
  <w:style w:type="paragraph" w:styleId="1185" w:customStyle="1">
    <w:name w:val="xl40"/>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6" w:customStyle="1">
    <w:name w:val="默认段落字体 Para Char Char Char Char"/>
    <w:basedOn w:val="784"/>
    <w:uiPriority w:val="0"/>
    <w:qFormat/>
    <w:rPr>
      <w:rFonts w:ascii="Arial" w:hAnsi="Arial" w:cs="Arial"/>
      <w:szCs w:val="21"/>
    </w:rPr>
  </w:style>
  <w:style w:type="paragraph" w:styleId="1187" w:customStyle="1">
    <w:name w:val="字元 字元2"/>
    <w:basedOn w:val="784"/>
    <w:uiPriority w:val="0"/>
    <w:qFormat/>
    <w:rPr>
      <w:rFonts w:ascii="Tahoma" w:hAnsi="Tahoma"/>
      <w:sz w:val="24"/>
      <w:szCs w:val="20"/>
    </w:rPr>
  </w:style>
  <w:style w:type="paragraph" w:styleId="1188" w:customStyle="1">
    <w:name w:val="xl46"/>
    <w:basedOn w:val="784"/>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89" w:customStyle="1">
    <w:name w:val="Char Char Char"/>
    <w:basedOn w:val="784"/>
    <w:uiPriority w:val="0"/>
    <w:qFormat/>
    <w:rPr>
      <w:rFonts w:ascii="Tahoma" w:hAnsi="Tahoma"/>
      <w:sz w:val="24"/>
      <w:szCs w:val="20"/>
    </w:rPr>
  </w:style>
  <w:style w:type="paragraph" w:styleId="1190" w:customStyle="1">
    <w:name w:val="文档正文"/>
    <w:basedOn w:val="784"/>
    <w:uiPriority w:val="0"/>
    <w:qFormat/>
    <w:pPr>
      <w:spacing w:before="120" w:after="120" w:line="180" w:lineRule="auto"/>
    </w:pPr>
    <w:rPr>
      <w:rFonts w:ascii="Arial" w:hAnsi="Arial"/>
      <w:szCs w:val="20"/>
    </w:rPr>
  </w:style>
  <w:style w:type="paragraph" w:styleId="1191" w:customStyle="1">
    <w:name w:val="Char Char41"/>
    <w:basedOn w:val="784"/>
    <w:uiPriority w:val="0"/>
    <w:qFormat/>
    <w:pPr>
      <w:jc w:val="center"/>
      <w:spacing w:line="400" w:lineRule="exact"/>
      <w:widowControl/>
    </w:pPr>
  </w:style>
  <w:style w:type="paragraph" w:styleId="1192" w:customStyle="1">
    <w:name w:val="Char1 Char Char Char1"/>
    <w:basedOn w:val="784"/>
    <w:uiPriority w:val="0"/>
    <w:qFormat/>
    <w:rPr>
      <w:rFonts w:ascii="Tahoma" w:hAnsi="Tahoma" w:cs="仿宋_GB2312"/>
      <w:sz w:val="24"/>
      <w:szCs w:val="28"/>
    </w:rPr>
  </w:style>
  <w:style w:type="paragraph" w:styleId="1193" w:customStyle="1">
    <w:name w:val="1 Char Char Char Char"/>
    <w:basedOn w:val="784"/>
    <w:uiPriority w:val="0"/>
    <w:qFormat/>
    <w:rPr>
      <w:rFonts w:ascii="Tahoma" w:hAnsi="Tahoma"/>
      <w:sz w:val="24"/>
      <w:szCs w:val="20"/>
    </w:rPr>
  </w:style>
  <w:style w:type="paragraph" w:styleId="1194" w:customStyle="1">
    <w:name w:val="Heading 4"/>
    <w:basedOn w:val="784"/>
    <w:next w:val="784"/>
    <w:uiPriority w:val="0"/>
    <w:qFormat/>
    <w:pPr>
      <w:keepLines/>
      <w:keepNext/>
      <w:spacing w:before="120" w:after="120"/>
    </w:pPr>
    <w:rPr>
      <w:rFonts w:ascii="Arial" w:hAnsi="Arial" w:eastAsia="黑体"/>
      <w:b/>
      <w:sz w:val="28"/>
    </w:rPr>
  </w:style>
  <w:style w:type="paragraph" w:styleId="1195" w:customStyle="1">
    <w:name w:val="Char2 Char Char Char Char Char Char"/>
    <w:basedOn w:val="784"/>
    <w:uiPriority w:val="0"/>
    <w:qFormat/>
    <w:pPr>
      <w:jc w:val="center"/>
      <w:spacing w:line="400" w:lineRule="exact"/>
      <w:widowControl/>
    </w:pPr>
  </w:style>
  <w:style w:type="paragraph" w:styleId="1196" w:customStyle="1">
    <w:name w:val="无标题条"/>
    <w:next w:val="784"/>
    <w:uiPriority w:val="0"/>
    <w:qFormat/>
    <w:pPr>
      <w:jc w:val="both"/>
    </w:pPr>
    <w:rPr>
      <w:rFonts w:hint="default" w:ascii="Times New Roman" w:hAnsi="Times New Roman" w:eastAsia="宋体" w:cs="Times New Roman"/>
      <w:sz w:val="21"/>
      <w:lang w:val="en-US" w:eastAsia="zh-CN" w:bidi="ar-SA"/>
    </w:rPr>
  </w:style>
  <w:style w:type="paragraph" w:styleId="1197" w:customStyle="1">
    <w:name w:val="普通正文"/>
    <w:basedOn w:val="784"/>
    <w:uiPriority w:val="0"/>
    <w:qFormat/>
    <w:pPr>
      <w:ind w:firstLine="480"/>
      <w:jc w:val="left"/>
      <w:spacing w:before="120" w:after="120" w:line="360" w:lineRule="auto"/>
    </w:pPr>
    <w:rPr>
      <w:rFonts w:ascii="Arial" w:hAnsi="Arial"/>
      <w:sz w:val="24"/>
    </w:rPr>
  </w:style>
  <w:style w:type="paragraph" w:styleId="1198"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199" w:customStyle="1">
    <w:name w:val="xl49"/>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200" w:customStyle="1">
    <w:name w:val="五级条标题"/>
    <w:basedOn w:val="1086"/>
    <w:next w:val="784"/>
    <w:uiPriority w:val="0"/>
    <w:qFormat/>
    <w:pPr>
      <w:numPr>
        <w:ilvl w:val="5"/>
      </w:numPr>
      <w:ind w:left="0" w:hanging="840"/>
      <w:outlineLvl w:val="5"/>
    </w:pPr>
  </w:style>
  <w:style w:type="paragraph" w:styleId="1201" w:customStyle="1">
    <w:name w:val="font6"/>
    <w:basedOn w:val="784"/>
    <w:uiPriority w:val="0"/>
    <w:qFormat/>
    <w:pPr>
      <w:jc w:val="left"/>
      <w:spacing w:before="100" w:beforeAutospacing="1" w:after="100" w:afterAutospacing="1"/>
      <w:widowControl/>
    </w:pPr>
    <w:rPr>
      <w:rFonts w:ascii="宋体" w:hAnsi="宋体" w:cs="宋体"/>
      <w:sz w:val="20"/>
      <w:szCs w:val="20"/>
    </w:rPr>
  </w:style>
  <w:style w:type="paragraph" w:styleId="1202" w:customStyle="1">
    <w:name w:val="正文须知-2级"/>
    <w:basedOn w:val="784"/>
    <w:uiPriority w:val="0"/>
    <w:qFormat/>
    <w:pPr>
      <w:numPr>
        <w:ilvl w:val="1"/>
        <w:numId w:val="6"/>
      </w:numPr>
      <w:spacing w:line="300" w:lineRule="auto"/>
    </w:pPr>
    <w:rPr>
      <w:rFonts w:ascii="宋体" w:hAnsi="Calibri"/>
      <w:sz w:val="24"/>
      <w:szCs w:val="21"/>
    </w:rPr>
  </w:style>
  <w:style w:type="paragraph" w:styleId="1203" w:customStyle="1">
    <w:name w:val="xl26"/>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204" w:customStyle="1">
    <w:name w:val="Table Paragraph"/>
    <w:basedOn w:val="784"/>
    <w:uiPriority w:val="1"/>
    <w:qFormat/>
    <w:pPr>
      <w:jc w:val="left"/>
    </w:pPr>
    <w:rPr>
      <w:rFonts w:ascii="宋体" w:hAnsi="宋体" w:cs="宋体"/>
      <w:sz w:val="22"/>
      <w:szCs w:val="22"/>
      <w:lang w:eastAsia="en-US"/>
    </w:rPr>
  </w:style>
  <w:style w:type="paragraph" w:styleId="1205" w:customStyle="1">
    <w:name w:val="列出段落2"/>
    <w:basedOn w:val="784"/>
    <w:uiPriority w:val="0"/>
    <w:qFormat/>
    <w:pPr>
      <w:ind w:firstLine="420"/>
    </w:pPr>
    <w:rPr>
      <w:rFonts w:ascii="Calibri" w:hAnsi="Calibri"/>
      <w:szCs w:val="22"/>
    </w:rPr>
  </w:style>
  <w:style w:type="paragraph" w:styleId="1206" w:customStyle="1">
    <w:name w:val="Char"/>
    <w:basedOn w:val="784"/>
    <w:uiPriority w:val="0"/>
    <w:qFormat/>
    <w:pPr>
      <w:tabs>
        <w:tab w:val="left" w:pos="360" w:leader="none"/>
      </w:tabs>
    </w:pPr>
    <w:rPr>
      <w:sz w:val="24"/>
    </w:rPr>
  </w:style>
  <w:style w:type="paragraph" w:styleId="1207" w:customStyle="1">
    <w:name w:val="xl53"/>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8" w:customStyle="1">
    <w:name w:val="正文缩进3"/>
    <w:basedOn w:val="784"/>
    <w:uiPriority w:val="0"/>
    <w:qFormat/>
    <w:pPr>
      <w:ind w:left="200" w:firstLine="420"/>
      <w:spacing w:before="50"/>
    </w:pPr>
    <w:rPr>
      <w:sz w:val="24"/>
      <w:szCs w:val="20"/>
    </w:rPr>
  </w:style>
  <w:style w:type="paragraph" w:styleId="1209">
    <w:name w:val="Intense Quote"/>
    <w:basedOn w:val="784"/>
    <w:next w:val="784"/>
    <w:uiPriority w:val="0"/>
    <w:qFormat/>
    <w:pPr>
      <w:ind w:left="950" w:right="950"/>
      <w:jc w:val="center"/>
      <w:spacing w:before="360" w:after="360"/>
    </w:pPr>
    <w:rPr>
      <w:rFonts w:ascii="宋体" w:hAnsi="宋体" w:eastAsia="Times New Roman"/>
      <w:i/>
    </w:rPr>
  </w:style>
  <w:style w:type="table" w:styleId="1210"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11" w:customStyle="1">
    <w:name w:val="段"/>
    <w:basedOn w:val="784"/>
    <w:next w:val="784"/>
    <w:uiPriority w:val="0"/>
    <w:qFormat/>
    <w:pPr>
      <w:ind w:firstLine="425"/>
    </w:pPr>
    <w:rPr>
      <w:rFonts w:ascii="宋体"/>
    </w:rPr>
  </w:style>
  <w:style w:type="paragraph" w:styleId="1212" w:customStyle="1">
    <w:name w:val="目录 11"/>
    <w:basedOn w:val="784"/>
    <w:next w:val="784"/>
    <w:uiPriority w:val="39"/>
    <w:qFormat/>
    <w:pPr>
      <w:spacing w:line="300" w:lineRule="auto"/>
    </w:pPr>
    <w:rPr>
      <w:rFonts w:ascii="宋体" w:hAnsi="宋体"/>
      <w:b/>
      <w:sz w:val="24"/>
    </w:rPr>
  </w:style>
  <w:style w:type="paragraph" w:styleId="1213" w:customStyle="1">
    <w:name w:val="Table Text"/>
    <w:basedOn w:val="784"/>
    <w:uiPriority w:val="0"/>
    <w:semiHidden/>
    <w:qFormat/>
    <w:rPr>
      <w:rFonts w:ascii="宋体" w:hAnsi="宋体" w:cs="宋体"/>
      <w:sz w:val="20"/>
      <w:szCs w:val="20"/>
      <w:lang w:eastAsia="en-US"/>
    </w:rPr>
  </w:style>
  <w:style w:type="character" w:styleId="1214" w:customStyle="1">
    <w:name w:val="text_o3fq3"/>
    <w:basedOn w:val="794"/>
    <w:uiPriority w:val="0"/>
    <w:qFormat/>
  </w:style>
  <w:style w:type="character" w:styleId="1215" w:customStyle="1">
    <w:name w:val="font41"/>
    <w:uiPriority w:val="0"/>
    <w:qFormat/>
    <w:rPr>
      <w:rFonts w:hint="eastAsia" w:ascii="宋体" w:hAnsi="宋体" w:eastAsia="宋体" w:cs="宋体"/>
      <w:color w:val="000000"/>
      <w:sz w:val="22"/>
      <w:szCs w:val="22"/>
      <w:u w:val="none"/>
    </w:rPr>
  </w:style>
  <w:style w:type="paragraph" w:styleId="1216" w:customStyle="1">
    <w:name w:val="标题 11"/>
    <w:basedOn w:val="784"/>
    <w:next w:val="784"/>
    <w:uiPriority w:val="0"/>
    <w:qFormat/>
    <w:pPr>
      <w:jc w:val="center"/>
      <w:keepNext/>
      <w:outlineLvl w:val="0"/>
    </w:pPr>
    <w:rPr>
      <w:rFonts w:ascii="楷体_GB2312" w:eastAsia="楷体_GB2312"/>
      <w:sz w:val="28"/>
      <w:szCs w:val="28"/>
    </w:rPr>
  </w:style>
  <w:style w:type="paragraph" w:styleId="1217" w:customStyle="1">
    <w:name w:val="样式4"/>
    <w:basedOn w:val="784"/>
    <w:uiPriority w:val="0"/>
    <w:qFormat/>
    <w:rPr>
      <w:sz w:val="24"/>
    </w:rPr>
  </w:style>
  <w:style w:type="paragraph" w:styleId="1218" w:customStyle="1">
    <w:name w:val="正文内容"/>
    <w:basedOn w:val="784"/>
    <w:uiPriority w:val="5"/>
    <w:qFormat/>
    <w:pPr>
      <w:ind w:firstLine="200"/>
      <w:spacing w:line="360" w:lineRule="auto"/>
    </w:pPr>
    <w:rPr>
      <w:rFonts w:ascii="Times New Roman" w:hAnsi="Times New Roman"/>
      <w:sz w:val="24"/>
    </w:rPr>
  </w:style>
  <w:style w:type="paragraph" w:styleId="1219" w:customStyle="1">
    <w:name w:val="正文（缩进）"/>
    <w:basedOn w:val="784"/>
    <w:uiPriority w:val="0"/>
    <w:qFormat/>
    <w:pPr>
      <w:ind w:firstLine="200"/>
    </w:pPr>
    <w:rPr>
      <w:rFonts w:ascii="宋体" w:hAnsi="宋体"/>
      <w:szCs w:val="28"/>
    </w:rPr>
  </w:style>
  <w:style w:type="paragraph" w:styleId="1220" w:customStyle="1">
    <w:name w:val="正文（文本）"/>
    <w:uiPriority w:val="0"/>
    <w:qFormat/>
    <w:pPr>
      <w:jc w:val="center"/>
      <w:spacing w:line="360" w:lineRule="auto"/>
      <w:widowControl w:val="off"/>
    </w:pPr>
    <w:rPr>
      <w:rFonts w:hint="default" w:ascii="Calibri" w:hAnsi="宋体" w:eastAsia="宋体" w:cs="Times New Roman"/>
      <w:sz w:val="28"/>
      <w:szCs w:val="28"/>
      <w:lang w:val="en-US" w:eastAsia="zh-CN" w:bidi="ar-SA"/>
    </w:rPr>
  </w:style>
  <w:style w:type="numbering" w:styleId="158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宋翠</cp:lastModifiedBy>
  <cp:revision>12</cp:revision>
  <dcterms:created xsi:type="dcterms:W3CDTF">2024-11-15T06:09:00Z</dcterms:created>
  <dcterms:modified xsi:type="dcterms:W3CDTF">2026-07-30T10:12:04Z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1A97E2D5195C4732AA9046D0EB1031F4_13</vt:lpwstr>
  </property>
  <property fmtid="{D5CDD505-2E9C-101B-9397-08002B2CF9AE}" pid="4" name="KSOTemplateDocerSaveRecord">
    <vt:lpwstr>eyJoZGlkIjoiZTE2YmNlMDQ5NDlkODE3MWU2ZWEyZmM1ZDJjNzA1MTAiLCJ1c2VySWQiOiI1NzUxNzY3ODcifQ==</vt:lpwstr>
  </property>
</Properties>
</file>